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B28E4" w14:textId="77777777" w:rsidR="00F73EC5" w:rsidRDefault="00F73EC5" w:rsidP="00F73EC5">
      <w:pPr>
        <w:rPr>
          <w:b/>
          <w:bCs/>
          <w:sz w:val="60"/>
          <w:szCs w:val="60"/>
        </w:rPr>
      </w:pPr>
    </w:p>
    <w:p w14:paraId="505CB235" w14:textId="77777777" w:rsidR="00F73EC5" w:rsidRDefault="00F73EC5" w:rsidP="00F73EC5">
      <w:pPr>
        <w:rPr>
          <w:b/>
          <w:bCs/>
          <w:sz w:val="60"/>
          <w:szCs w:val="60"/>
        </w:rPr>
      </w:pPr>
    </w:p>
    <w:p w14:paraId="6052F3F6" w14:textId="77777777" w:rsidR="00F73EC5" w:rsidRDefault="00F73EC5" w:rsidP="00F73EC5">
      <w:pPr>
        <w:rPr>
          <w:b/>
          <w:bCs/>
          <w:sz w:val="60"/>
          <w:szCs w:val="60"/>
        </w:rPr>
      </w:pPr>
    </w:p>
    <w:p w14:paraId="6021828D" w14:textId="77777777" w:rsidR="00DB0A52" w:rsidRDefault="00DB0A52" w:rsidP="00F73EC5">
      <w:pPr>
        <w:rPr>
          <w:b/>
          <w:bCs/>
          <w:sz w:val="60"/>
          <w:szCs w:val="60"/>
        </w:rPr>
      </w:pPr>
      <w:r w:rsidRPr="00DB0A52">
        <w:rPr>
          <w:b/>
          <w:bCs/>
          <w:sz w:val="60"/>
          <w:szCs w:val="60"/>
        </w:rPr>
        <w:t>On the Structural Admissibility of Decision-Right Mutation Claims in Recurrent Escalation Systems</w:t>
      </w:r>
    </w:p>
    <w:p w14:paraId="3A3290F6" w14:textId="5B4F48D7" w:rsidR="00F73EC5" w:rsidRPr="003717D1" w:rsidRDefault="00F73EC5" w:rsidP="00F73EC5">
      <w:pPr>
        <w:rPr>
          <w:b/>
          <w:bCs/>
          <w:sz w:val="32"/>
          <w:szCs w:val="32"/>
        </w:rPr>
      </w:pPr>
      <w:r w:rsidRPr="003717D1">
        <w:rPr>
          <w:b/>
          <w:bCs/>
          <w:sz w:val="32"/>
          <w:szCs w:val="32"/>
        </w:rPr>
        <w:t xml:space="preserve">A Formal Audit Protocol </w:t>
      </w:r>
      <w:r>
        <w:rPr>
          <w:b/>
          <w:bCs/>
          <w:sz w:val="32"/>
          <w:szCs w:val="32"/>
        </w:rPr>
        <w:br/>
      </w:r>
      <w:r w:rsidR="00DB0A52" w:rsidRPr="00DB0A52">
        <w:rPr>
          <w:b/>
          <w:bCs/>
          <w:sz w:val="32"/>
          <w:szCs w:val="32"/>
        </w:rPr>
        <w:t>for Structural Claims in Organizational Escalation and Approval Systems</w:t>
      </w:r>
    </w:p>
    <w:p w14:paraId="40F002B6" w14:textId="77777777" w:rsidR="00F73EC5" w:rsidRDefault="00F73EC5" w:rsidP="00F73EC5">
      <w:pPr>
        <w:rPr>
          <w:b/>
          <w:bCs/>
        </w:rPr>
      </w:pPr>
      <w:r w:rsidRPr="004454B1">
        <w:rPr>
          <w:b/>
          <w:bCs/>
        </w:rPr>
        <w:t>Serkan Elbasan</w:t>
      </w:r>
    </w:p>
    <w:p w14:paraId="52A4D5AF" w14:textId="77777777" w:rsidR="00F73EC5" w:rsidRPr="004454B1" w:rsidRDefault="00F73EC5" w:rsidP="00F73EC5">
      <w:r w:rsidRPr="00634F7C">
        <w:t>KOGNETIK Research · Germany</w:t>
      </w:r>
      <w:r w:rsidRPr="00634F7C">
        <w:br/>
        <w:t>ORCID: 0009-0000-8544-4847</w:t>
      </w:r>
      <w:r w:rsidRPr="00634F7C">
        <w:br/>
      </w:r>
      <w:r>
        <w:t xml:space="preserve">April </w:t>
      </w:r>
      <w:r w:rsidRPr="00634F7C">
        <w:t>2026</w:t>
      </w:r>
      <w:r>
        <w:t xml:space="preserve"> </w:t>
      </w:r>
      <w:r>
        <w:br/>
        <w:t>Version 1.0</w:t>
      </w:r>
      <w:r>
        <w:br/>
      </w:r>
      <w:r w:rsidRPr="00634F7C">
        <w:t>License: CC BY-NC 4.0</w:t>
      </w:r>
      <w:r>
        <w:br/>
      </w:r>
      <w:r w:rsidRPr="003717D1">
        <w:t>Closed Output: Ψ = 0 · Ψ ≠ 0 · Ψ = undefined</w:t>
      </w:r>
    </w:p>
    <w:p w14:paraId="18A6850D" w14:textId="77777777" w:rsidR="00F73EC5" w:rsidRDefault="00F73EC5" w:rsidP="00F73EC5">
      <w:r>
        <w:t>___</w:t>
      </w:r>
    </w:p>
    <w:p w14:paraId="107FC76D" w14:textId="77777777" w:rsidR="008E6DB8" w:rsidRDefault="008E6DB8"/>
    <w:p w14:paraId="442A0F97" w14:textId="77777777" w:rsidR="00DB0A52" w:rsidRDefault="00DB0A52"/>
    <w:p w14:paraId="7B73D789" w14:textId="77777777" w:rsidR="00DB0A52" w:rsidRDefault="00DB0A52"/>
    <w:p w14:paraId="4B94ED96" w14:textId="77777777" w:rsidR="00DB0A52" w:rsidRDefault="00DB0A52"/>
    <w:p w14:paraId="561FA717" w14:textId="77777777" w:rsidR="00DB0A52" w:rsidRDefault="00DB0A52"/>
    <w:p w14:paraId="71926927" w14:textId="77777777" w:rsidR="00DB0A52" w:rsidRDefault="00DB0A52"/>
    <w:p w14:paraId="5524325D" w14:textId="77777777" w:rsidR="00DB0A52" w:rsidRDefault="00DB0A52"/>
    <w:p w14:paraId="4CE8BFDC" w14:textId="77777777" w:rsidR="00DB0A52" w:rsidRDefault="00DB0A52"/>
    <w:p w14:paraId="38C25156" w14:textId="77777777" w:rsidR="00DB0A52" w:rsidRPr="00DB0A52" w:rsidRDefault="00DB0A52" w:rsidP="00DB0A52">
      <w:pPr>
        <w:rPr>
          <w:b/>
          <w:bCs/>
        </w:rPr>
      </w:pPr>
      <w:r w:rsidRPr="00DB0A52">
        <w:rPr>
          <w:b/>
          <w:bCs/>
        </w:rPr>
        <w:lastRenderedPageBreak/>
        <w:t>Abstract</w:t>
      </w:r>
    </w:p>
    <w:p w14:paraId="11B7242A" w14:textId="77777777" w:rsidR="00DB0A52" w:rsidRPr="00DB0A52" w:rsidRDefault="00DB0A52" w:rsidP="00DB0A52">
      <w:r w:rsidRPr="00DB0A52">
        <w:t>This paper audits the claim that, under repeated escalation conditions, a fixed approval topology is replaced by a stable delegated decision-right structure. The audit is conducted under a restricted organizational scope: recurring escalation cases of the same declared class, stable triggering thresholds, fixed organizational boundaries, and explicitly declared pre- and post-mutation decision paths. Rather than presupposing organizational agility or generic improvement, the paper forces the declaration of recurrence and structure and evaluates whether both are admissible under stable reference conditions. It then applies Rule–State Separation and a proxy discipline that prohibits structural inference from throughput, resolution time, queue reduction, or satisfaction metrics. Under the declared conditions, the relevant rule object is explicitly modified: a centrally bound approval path is replaced by a stable delegated decision-right rule for the same escalation class. The resulting structural classification is therefore: Ψ ≠ 0. A local structural mutation claim is licensed under the declared conditions.</w:t>
      </w:r>
    </w:p>
    <w:p w14:paraId="39F32385" w14:textId="7A140007" w:rsidR="00DB0A52" w:rsidRPr="00DB0A52" w:rsidRDefault="00DB0A52" w:rsidP="00DB0A52"/>
    <w:p w14:paraId="3FA66B00" w14:textId="77777777" w:rsidR="00DB0A52" w:rsidRPr="00DB0A52" w:rsidRDefault="00DB0A52" w:rsidP="00DB0A52">
      <w:pPr>
        <w:rPr>
          <w:b/>
          <w:bCs/>
        </w:rPr>
      </w:pPr>
      <w:r w:rsidRPr="00DB0A52">
        <w:rPr>
          <w:b/>
          <w:bCs/>
        </w:rPr>
        <w:t>1. Introduction</w:t>
      </w:r>
    </w:p>
    <w:p w14:paraId="6E63B5FD" w14:textId="77777777" w:rsidR="00DB0A52" w:rsidRPr="00DB0A52" w:rsidRDefault="00DB0A52" w:rsidP="00DB0A52">
      <w:r w:rsidRPr="00DB0A52">
        <w:t>Organizational systems often claim improvement when repeated escalation cases begin to move faster, generate fewer delays, or require fewer interventions. In most cases, however, these shifts remain compatible with state-level optimization under fixed approval structures. A narrower and more demanding question is whether the governing decision-right rule itself has changed under the same recurrence.</w:t>
      </w:r>
    </w:p>
    <w:p w14:paraId="0249A6B2" w14:textId="77777777" w:rsidR="00DB0A52" w:rsidRPr="00DB0A52" w:rsidRDefault="00DB0A52" w:rsidP="00DB0A52">
      <w:r w:rsidRPr="00DB0A52">
        <w:t xml:space="preserve">This paper does not evaluate escalation systems semantically, politically, or managerially through narratives of empowerment, agility, or efficiency. It performs a restricted audit of a single claim under explicitly declared conditions. The question is not whether escalations are resolved more quickly. The question is whether the claim </w:t>
      </w:r>
      <w:r w:rsidRPr="00DB0A52">
        <w:rPr>
          <w:i/>
          <w:iCs/>
        </w:rPr>
        <w:t>“under repeated escalation conditions, a fixed approval topology is replaced by a stable delegated decision-right structure”</w:t>
      </w:r>
      <w:r w:rsidRPr="00DB0A52">
        <w:t xml:space="preserve"> licenses a structural claim when recurrence and structure are treated as declarable, testable objects.</w:t>
      </w:r>
    </w:p>
    <w:p w14:paraId="5E8CB0D6" w14:textId="77777777" w:rsidR="00DB0A52" w:rsidRPr="00DB0A52" w:rsidRDefault="00DB0A52" w:rsidP="00DB0A52">
      <w:r w:rsidRPr="00DB0A52">
        <w:t>The method consists of four steps: forced declaration of recurrence (R) and structure (S), application of Rule–State Separation (RSSA), enforcement of proxy discipline, and classification within a closed output space. The audit follows the same admissibility logic already fixed in the earlier audits: no semantic rescue, no proxy substitution, no structural claim without declarable R, declarable S, and enforceable RSSA.</w:t>
      </w:r>
    </w:p>
    <w:p w14:paraId="5668E818" w14:textId="6C51FB6F" w:rsidR="00DB0A52" w:rsidRDefault="00DB0A52" w:rsidP="00DB0A52"/>
    <w:p w14:paraId="31A1052C" w14:textId="77777777" w:rsidR="00DB0A52" w:rsidRDefault="00DB0A52" w:rsidP="00DB0A52"/>
    <w:p w14:paraId="64F5A348" w14:textId="77777777" w:rsidR="00DB0A52" w:rsidRPr="00DB0A52" w:rsidRDefault="00DB0A52" w:rsidP="00DB0A52"/>
    <w:p w14:paraId="119CD636" w14:textId="77777777" w:rsidR="00DB0A52" w:rsidRPr="00DB0A52" w:rsidRDefault="00DB0A52" w:rsidP="00DB0A52">
      <w:pPr>
        <w:rPr>
          <w:b/>
          <w:bCs/>
        </w:rPr>
      </w:pPr>
      <w:r w:rsidRPr="00DB0A52">
        <w:rPr>
          <w:b/>
          <w:bCs/>
        </w:rPr>
        <w:lastRenderedPageBreak/>
        <w:t>2. Claim</w:t>
      </w:r>
    </w:p>
    <w:p w14:paraId="48D281E6" w14:textId="77777777" w:rsidR="00DB0A52" w:rsidRPr="00DB0A52" w:rsidRDefault="00DB0A52" w:rsidP="00DB0A52">
      <w:r w:rsidRPr="00DB0A52">
        <w:rPr>
          <w:b/>
          <w:bCs/>
        </w:rPr>
        <w:t>Under repeated escalation conditions, a fixed approval topology is replaced by a stable delegated decision-right structure.</w:t>
      </w:r>
    </w:p>
    <w:p w14:paraId="4ECE3BCE" w14:textId="77777777" w:rsidR="00DB0A52" w:rsidRPr="00DB0A52" w:rsidRDefault="00DB0A52" w:rsidP="00DB0A52">
      <w:r w:rsidRPr="00DB0A52">
        <w:t>This claim is not assessed through narratives of agility, trust, or organizational maturity. It is examined only for structural admissibility. The task is to determine whether the claim licenses a structural mutation interpretation under declarable recurrence, declarable structure, enforceable Rule–State Separation, and explicit proxy discipline.</w:t>
      </w:r>
    </w:p>
    <w:p w14:paraId="58D93336" w14:textId="3E85F6A5" w:rsidR="00DB0A52" w:rsidRPr="00DB0A52" w:rsidRDefault="00DB0A52" w:rsidP="00DB0A52"/>
    <w:p w14:paraId="1F8E959B" w14:textId="77777777" w:rsidR="00DB0A52" w:rsidRPr="00DB0A52" w:rsidRDefault="00DB0A52" w:rsidP="00DB0A52">
      <w:pPr>
        <w:rPr>
          <w:b/>
          <w:bCs/>
        </w:rPr>
      </w:pPr>
      <w:r w:rsidRPr="00DB0A52">
        <w:rPr>
          <w:b/>
          <w:bCs/>
        </w:rPr>
        <w:t>3. Scope</w:t>
      </w:r>
    </w:p>
    <w:p w14:paraId="3C0E1FDE" w14:textId="77777777" w:rsidR="00DB0A52" w:rsidRPr="00DB0A52" w:rsidRDefault="00DB0A52" w:rsidP="00DB0A52">
      <w:r w:rsidRPr="00DB0A52">
        <w:t>The audit is restricted to recurring escalation cases of the same declared class under stable organizational boundaries, stable trigger thresholds, stable case routing conditions, and explicitly declared approval rules. This includes repeated exception or approval cases in which the same case class returns under comparable operational constraints, and where the rule before and after mutation can be referenced independently of outcome behavior.</w:t>
      </w:r>
    </w:p>
    <w:p w14:paraId="04E96936" w14:textId="77777777" w:rsidR="00DB0A52" w:rsidRPr="00DB0A52" w:rsidRDefault="00DB0A52" w:rsidP="00DB0A52">
      <w:r w:rsidRPr="00DB0A52">
        <w:t>The scope is deliberately narrow. This paper does not claim that all organizational change can be positively classified. It does not deny that many escalation systems remain Null or Undefined. It examines only whether the stated claim is structurally admissible within this restricted decision-right mutation regime.</w:t>
      </w:r>
    </w:p>
    <w:p w14:paraId="0975DCC4" w14:textId="3453EA97" w:rsidR="00DB0A52" w:rsidRPr="00DB0A52" w:rsidRDefault="00DB0A52" w:rsidP="00DB0A52"/>
    <w:p w14:paraId="09A2FBC3" w14:textId="77777777" w:rsidR="00DB0A52" w:rsidRPr="00DB0A52" w:rsidRDefault="00DB0A52" w:rsidP="00DB0A52">
      <w:pPr>
        <w:rPr>
          <w:b/>
          <w:bCs/>
        </w:rPr>
      </w:pPr>
      <w:r w:rsidRPr="00DB0A52">
        <w:rPr>
          <w:b/>
          <w:bCs/>
        </w:rPr>
        <w:t>4. Audit Method</w:t>
      </w:r>
    </w:p>
    <w:p w14:paraId="4CA10FED" w14:textId="77777777" w:rsidR="00DB0A52" w:rsidRPr="00DB0A52" w:rsidRDefault="00DB0A52" w:rsidP="00DB0A52">
      <w:r w:rsidRPr="00DB0A52">
        <w:t>The audit proceeds in four steps:</w:t>
      </w:r>
    </w:p>
    <w:p w14:paraId="59ECD7C1" w14:textId="77777777" w:rsidR="00DB0A52" w:rsidRPr="00DB0A52" w:rsidRDefault="00DB0A52" w:rsidP="00DB0A52">
      <w:pPr>
        <w:numPr>
          <w:ilvl w:val="0"/>
          <w:numId w:val="1"/>
        </w:numPr>
      </w:pPr>
      <w:r w:rsidRPr="00DB0A52">
        <w:rPr>
          <w:b/>
          <w:bCs/>
        </w:rPr>
        <w:t>Forced declaration of recurrence (R)</w:t>
      </w:r>
      <w:r w:rsidRPr="00DB0A52">
        <w:t xml:space="preserve"> </w:t>
      </w:r>
    </w:p>
    <w:p w14:paraId="6E1DED17" w14:textId="77777777" w:rsidR="00DB0A52" w:rsidRPr="00DB0A52" w:rsidRDefault="00DB0A52" w:rsidP="00DB0A52">
      <w:pPr>
        <w:numPr>
          <w:ilvl w:val="0"/>
          <w:numId w:val="1"/>
        </w:numPr>
      </w:pPr>
      <w:r w:rsidRPr="00DB0A52">
        <w:rPr>
          <w:b/>
          <w:bCs/>
        </w:rPr>
        <w:t>Forced declaration of structure (S)</w:t>
      </w:r>
      <w:r w:rsidRPr="00DB0A52">
        <w:t xml:space="preserve"> </w:t>
      </w:r>
    </w:p>
    <w:p w14:paraId="0D1D6D5D" w14:textId="77777777" w:rsidR="00DB0A52" w:rsidRPr="00DB0A52" w:rsidRDefault="00DB0A52" w:rsidP="00DB0A52">
      <w:pPr>
        <w:numPr>
          <w:ilvl w:val="0"/>
          <w:numId w:val="1"/>
        </w:numPr>
      </w:pPr>
      <w:r w:rsidRPr="00DB0A52">
        <w:rPr>
          <w:b/>
          <w:bCs/>
        </w:rPr>
        <w:t>Rule–State Separation (RSSA)</w:t>
      </w:r>
      <w:r w:rsidRPr="00DB0A52">
        <w:t xml:space="preserve"> </w:t>
      </w:r>
    </w:p>
    <w:p w14:paraId="3CF952BD" w14:textId="77777777" w:rsidR="00DB0A52" w:rsidRPr="00DB0A52" w:rsidRDefault="00DB0A52" w:rsidP="00DB0A52">
      <w:pPr>
        <w:numPr>
          <w:ilvl w:val="0"/>
          <w:numId w:val="1"/>
        </w:numPr>
      </w:pPr>
      <w:r w:rsidRPr="00DB0A52">
        <w:rPr>
          <w:b/>
          <w:bCs/>
        </w:rPr>
        <w:t>Proxy discipline</w:t>
      </w:r>
      <w:r w:rsidRPr="00DB0A52">
        <w:t xml:space="preserve"> </w:t>
      </w:r>
    </w:p>
    <w:p w14:paraId="43E80137" w14:textId="77777777" w:rsidR="00DB0A52" w:rsidRPr="00DB0A52" w:rsidRDefault="00DB0A52" w:rsidP="00DB0A52">
      <w:r w:rsidRPr="00DB0A52">
        <w:t>The output space is closed:</w:t>
      </w:r>
    </w:p>
    <w:p w14:paraId="36836BAE" w14:textId="77777777" w:rsidR="00DB0A52" w:rsidRPr="00DB0A52" w:rsidRDefault="00DB0A52" w:rsidP="00DB0A52">
      <w:pPr>
        <w:numPr>
          <w:ilvl w:val="0"/>
          <w:numId w:val="2"/>
        </w:numPr>
      </w:pPr>
      <w:r w:rsidRPr="00DB0A52">
        <w:rPr>
          <w:b/>
          <w:bCs/>
        </w:rPr>
        <w:t>Ψ = 0</w:t>
      </w:r>
      <w:r w:rsidRPr="00DB0A52">
        <w:t xml:space="preserve"> </w:t>
      </w:r>
    </w:p>
    <w:p w14:paraId="6AC6BDBD" w14:textId="77777777" w:rsidR="00DB0A52" w:rsidRPr="00DB0A52" w:rsidRDefault="00DB0A52" w:rsidP="00DB0A52">
      <w:pPr>
        <w:numPr>
          <w:ilvl w:val="0"/>
          <w:numId w:val="2"/>
        </w:numPr>
      </w:pPr>
      <w:r w:rsidRPr="00DB0A52">
        <w:rPr>
          <w:b/>
          <w:bCs/>
        </w:rPr>
        <w:t>Ψ ≠ 0</w:t>
      </w:r>
      <w:r w:rsidRPr="00DB0A52">
        <w:t xml:space="preserve"> </w:t>
      </w:r>
    </w:p>
    <w:p w14:paraId="6569D918" w14:textId="77777777" w:rsidR="00DB0A52" w:rsidRPr="00DB0A52" w:rsidRDefault="00DB0A52" w:rsidP="00DB0A52">
      <w:pPr>
        <w:numPr>
          <w:ilvl w:val="0"/>
          <w:numId w:val="2"/>
        </w:numPr>
      </w:pPr>
      <w:r w:rsidRPr="00DB0A52">
        <w:rPr>
          <w:b/>
          <w:bCs/>
        </w:rPr>
        <w:t>Ψ = undefined</w:t>
      </w:r>
      <w:r w:rsidRPr="00DB0A52">
        <w:t xml:space="preserve"> </w:t>
      </w:r>
    </w:p>
    <w:p w14:paraId="28BA5B0A" w14:textId="77777777" w:rsidR="00DB0A52" w:rsidRPr="00DB0A52" w:rsidRDefault="00DB0A52" w:rsidP="00DB0A52">
      <w:r w:rsidRPr="00DB0A52">
        <w:t>No additional interpretive output is admitted.</w:t>
      </w:r>
    </w:p>
    <w:p w14:paraId="10436900" w14:textId="125B63BF" w:rsidR="00DB0A52" w:rsidRPr="00DB0A52" w:rsidRDefault="00DB0A52" w:rsidP="00DB0A52"/>
    <w:p w14:paraId="051FDABA" w14:textId="77777777" w:rsidR="00DB0A52" w:rsidRPr="00DB0A52" w:rsidRDefault="00DB0A52" w:rsidP="00DB0A52">
      <w:pPr>
        <w:rPr>
          <w:b/>
          <w:bCs/>
        </w:rPr>
      </w:pPr>
      <w:r w:rsidRPr="00DB0A52">
        <w:rPr>
          <w:b/>
          <w:bCs/>
        </w:rPr>
        <w:lastRenderedPageBreak/>
        <w:t>5. Forced Declaration of Recurrence</w:t>
      </w:r>
    </w:p>
    <w:p w14:paraId="3216CE1D" w14:textId="77777777" w:rsidR="00DB0A52" w:rsidRPr="00DB0A52" w:rsidRDefault="00DB0A52" w:rsidP="00DB0A52">
      <w:r w:rsidRPr="00DB0A52">
        <w:t>To evaluate the claim, recurrence must be declared.</w:t>
      </w:r>
    </w:p>
    <w:p w14:paraId="2FEDFF62" w14:textId="77777777" w:rsidR="00DB0A52" w:rsidRPr="00DB0A52" w:rsidRDefault="00DB0A52" w:rsidP="00DB0A52">
      <w:r w:rsidRPr="00DB0A52">
        <w:t>A recurrence unit is admissible only if:</w:t>
      </w:r>
    </w:p>
    <w:p w14:paraId="586B2C11" w14:textId="77777777" w:rsidR="00DB0A52" w:rsidRPr="00DB0A52" w:rsidRDefault="00DB0A52" w:rsidP="00DB0A52">
      <w:pPr>
        <w:numPr>
          <w:ilvl w:val="0"/>
          <w:numId w:val="3"/>
        </w:numPr>
      </w:pPr>
      <w:r w:rsidRPr="00DB0A52">
        <w:t xml:space="preserve">the same class of escalation cases can be identified across repetitions, </w:t>
      </w:r>
    </w:p>
    <w:p w14:paraId="22865D5F" w14:textId="77777777" w:rsidR="00DB0A52" w:rsidRPr="00DB0A52" w:rsidRDefault="00DB0A52" w:rsidP="00DB0A52">
      <w:pPr>
        <w:numPr>
          <w:ilvl w:val="0"/>
          <w:numId w:val="3"/>
        </w:numPr>
      </w:pPr>
      <w:r w:rsidRPr="00DB0A52">
        <w:t xml:space="preserve">the triggering thresholds remain invariant, </w:t>
      </w:r>
    </w:p>
    <w:p w14:paraId="17B8CD25" w14:textId="77777777" w:rsidR="00DB0A52" w:rsidRPr="00DB0A52" w:rsidRDefault="00DB0A52" w:rsidP="00DB0A52">
      <w:pPr>
        <w:numPr>
          <w:ilvl w:val="0"/>
          <w:numId w:val="3"/>
        </w:numPr>
      </w:pPr>
      <w:r w:rsidRPr="00DB0A52">
        <w:t xml:space="preserve">the organizational decision context is comparable, and </w:t>
      </w:r>
    </w:p>
    <w:p w14:paraId="27A2D0CC" w14:textId="77777777" w:rsidR="00DB0A52" w:rsidRPr="00DB0A52" w:rsidRDefault="00DB0A52" w:rsidP="00DB0A52">
      <w:pPr>
        <w:numPr>
          <w:ilvl w:val="0"/>
          <w:numId w:val="3"/>
        </w:numPr>
      </w:pPr>
      <w:proofErr w:type="gramStart"/>
      <w:r w:rsidRPr="00DB0A52">
        <w:t>the</w:t>
      </w:r>
      <w:proofErr w:type="gramEnd"/>
      <w:r w:rsidRPr="00DB0A52">
        <w:t xml:space="preserve"> governing approval rule remains referenceable across cycles. </w:t>
      </w:r>
    </w:p>
    <w:p w14:paraId="2C30D91C" w14:textId="77777777" w:rsidR="00DB0A52" w:rsidRPr="00DB0A52" w:rsidRDefault="00DB0A52" w:rsidP="00DB0A52">
      <w:r w:rsidRPr="00DB0A52">
        <w:t>Within the present scope, three candidate recurrence units are considered:</w:t>
      </w:r>
    </w:p>
    <w:p w14:paraId="6905C715" w14:textId="77777777" w:rsidR="00DB0A52" w:rsidRPr="00DB0A52" w:rsidRDefault="00DB0A52" w:rsidP="00DB0A52">
      <w:pPr>
        <w:numPr>
          <w:ilvl w:val="0"/>
          <w:numId w:val="4"/>
        </w:numPr>
      </w:pPr>
      <w:r w:rsidRPr="00DB0A52">
        <w:t xml:space="preserve">escalation case class, </w:t>
      </w:r>
    </w:p>
    <w:p w14:paraId="1DB36E83" w14:textId="77777777" w:rsidR="00DB0A52" w:rsidRPr="00DB0A52" w:rsidRDefault="00DB0A52" w:rsidP="00DB0A52">
      <w:pPr>
        <w:numPr>
          <w:ilvl w:val="0"/>
          <w:numId w:val="4"/>
        </w:numPr>
      </w:pPr>
      <w:r w:rsidRPr="00DB0A52">
        <w:t xml:space="preserve">approval request cycle, </w:t>
      </w:r>
    </w:p>
    <w:p w14:paraId="07A35110" w14:textId="77777777" w:rsidR="00DB0A52" w:rsidRPr="00DB0A52" w:rsidRDefault="00DB0A52" w:rsidP="00DB0A52">
      <w:pPr>
        <w:numPr>
          <w:ilvl w:val="0"/>
          <w:numId w:val="4"/>
        </w:numPr>
      </w:pPr>
      <w:r w:rsidRPr="00DB0A52">
        <w:t xml:space="preserve">exception routing cycle. </w:t>
      </w:r>
    </w:p>
    <w:p w14:paraId="1F699281" w14:textId="77777777" w:rsidR="00DB0A52" w:rsidRPr="00DB0A52" w:rsidRDefault="00DB0A52" w:rsidP="00DB0A52">
      <w:r w:rsidRPr="00DB0A52">
        <w:t>These candidates do not occupy the same status.</w:t>
      </w:r>
    </w:p>
    <w:p w14:paraId="3026217A" w14:textId="77777777" w:rsidR="00DB0A52" w:rsidRPr="00DB0A52" w:rsidRDefault="00DB0A52" w:rsidP="00DB0A52">
      <w:r w:rsidRPr="00DB0A52">
        <w:rPr>
          <w:b/>
          <w:bCs/>
        </w:rPr>
        <w:t>Escalation case class</w:t>
      </w:r>
      <w:r w:rsidRPr="00DB0A52">
        <w:t xml:space="preserve"> is admissible only if case type, triggering threshold, admissible action range, and organizational boundary remain stable across repetitions.</w:t>
      </w:r>
    </w:p>
    <w:p w14:paraId="41DF0B27" w14:textId="77777777" w:rsidR="00DB0A52" w:rsidRPr="00DB0A52" w:rsidRDefault="00DB0A52" w:rsidP="00DB0A52">
      <w:r w:rsidRPr="00DB0A52">
        <w:rPr>
          <w:b/>
          <w:bCs/>
        </w:rPr>
        <w:t>Approval request cycle</w:t>
      </w:r>
      <w:r w:rsidRPr="00DB0A52">
        <w:t xml:space="preserve"> is admissible only if the same request class repeatedly invokes the same pre-mutation approval path and the same post-mutation delegated path under comparable conditions.</w:t>
      </w:r>
    </w:p>
    <w:p w14:paraId="24BBBC19" w14:textId="77777777" w:rsidR="00DB0A52" w:rsidRPr="00DB0A52" w:rsidRDefault="00DB0A52" w:rsidP="00DB0A52">
      <w:r w:rsidRPr="00DB0A52">
        <w:rPr>
          <w:b/>
          <w:bCs/>
        </w:rPr>
        <w:t>Exception routing cycle</w:t>
      </w:r>
      <w:r w:rsidRPr="00DB0A52">
        <w:t xml:space="preserve"> is admissible only if routing conditions, escalation semantics, and receiving authorities remain explicitly referenceable across cycles.</w:t>
      </w:r>
    </w:p>
    <w:p w14:paraId="512BD842" w14:textId="77777777" w:rsidR="00DB0A52" w:rsidRPr="00DB0A52" w:rsidRDefault="00DB0A52" w:rsidP="00DB0A52">
      <w:r w:rsidRPr="00DB0A52">
        <w:rPr>
          <w:b/>
          <w:bCs/>
        </w:rPr>
        <w:t>Result:</w:t>
      </w:r>
      <w:r w:rsidRPr="00DB0A52">
        <w:br/>
      </w:r>
      <w:r w:rsidRPr="00DB0A52">
        <w:rPr>
          <w:b/>
          <w:bCs/>
        </w:rPr>
        <w:t>Recurrence is admissible as repeated occurrence of the same escalation case class under stable triggering thresholds and organizational boundaries.</w:t>
      </w:r>
      <w:r w:rsidRPr="00DB0A52">
        <w:t xml:space="preserve"> Under these conditions, the same class of cases </w:t>
      </w:r>
      <w:proofErr w:type="gramStart"/>
      <w:r w:rsidRPr="00DB0A52">
        <w:t>returns</w:t>
      </w:r>
      <w:proofErr w:type="gramEnd"/>
      <w:r w:rsidRPr="00DB0A52">
        <w:t xml:space="preserve"> and the governing rule object remains referenceable before and after mutation.</w:t>
      </w:r>
    </w:p>
    <w:p w14:paraId="1A143944" w14:textId="77777777" w:rsidR="00DB0A52" w:rsidRPr="00DB0A52" w:rsidRDefault="00DB0A52" w:rsidP="00DB0A52">
      <w:r w:rsidRPr="00DB0A52">
        <w:t>This result does not inflate recurrence. It fixes the recurrent case class under which structural mutation may be tested.</w:t>
      </w:r>
    </w:p>
    <w:p w14:paraId="14E59EA7" w14:textId="570E5566" w:rsidR="00DB0A52" w:rsidRDefault="00DB0A52" w:rsidP="00DB0A52"/>
    <w:p w14:paraId="7FD3678D" w14:textId="77777777" w:rsidR="00DB0A52" w:rsidRDefault="00DB0A52" w:rsidP="00DB0A52"/>
    <w:p w14:paraId="51981619" w14:textId="77777777" w:rsidR="00DB0A52" w:rsidRDefault="00DB0A52" w:rsidP="00DB0A52"/>
    <w:p w14:paraId="2B181A45" w14:textId="77777777" w:rsidR="00DB0A52" w:rsidRDefault="00DB0A52" w:rsidP="00DB0A52"/>
    <w:p w14:paraId="659EEC38" w14:textId="77777777" w:rsidR="00DB0A52" w:rsidRPr="00DB0A52" w:rsidRDefault="00DB0A52" w:rsidP="00DB0A52"/>
    <w:p w14:paraId="480421F1" w14:textId="77777777" w:rsidR="00DB0A52" w:rsidRPr="00DB0A52" w:rsidRDefault="00DB0A52" w:rsidP="00DB0A52">
      <w:pPr>
        <w:rPr>
          <w:b/>
          <w:bCs/>
        </w:rPr>
      </w:pPr>
      <w:r w:rsidRPr="00DB0A52">
        <w:rPr>
          <w:b/>
          <w:bCs/>
        </w:rPr>
        <w:lastRenderedPageBreak/>
        <w:t>6. Forced Declaration of Structure</w:t>
      </w:r>
    </w:p>
    <w:p w14:paraId="6196FA02" w14:textId="77777777" w:rsidR="00DB0A52" w:rsidRPr="00DB0A52" w:rsidRDefault="00DB0A52" w:rsidP="00DB0A52">
      <w:r w:rsidRPr="00DB0A52">
        <w:t>For structural classification, the governing rule object must be declared.</w:t>
      </w:r>
    </w:p>
    <w:p w14:paraId="7802084C" w14:textId="77777777" w:rsidR="00DB0A52" w:rsidRPr="00DB0A52" w:rsidRDefault="00DB0A52" w:rsidP="00DB0A52">
      <w:r w:rsidRPr="00DB0A52">
        <w:t>A structure object is admissible only if:</w:t>
      </w:r>
    </w:p>
    <w:p w14:paraId="01054931" w14:textId="77777777" w:rsidR="00DB0A52" w:rsidRPr="00DB0A52" w:rsidRDefault="00DB0A52" w:rsidP="00DB0A52">
      <w:pPr>
        <w:numPr>
          <w:ilvl w:val="0"/>
          <w:numId w:val="5"/>
        </w:numPr>
      </w:pPr>
      <w:r w:rsidRPr="00DB0A52">
        <w:t xml:space="preserve">it can be referenced independently of outcomes, </w:t>
      </w:r>
    </w:p>
    <w:p w14:paraId="42D5A0C3" w14:textId="77777777" w:rsidR="00DB0A52" w:rsidRPr="00DB0A52" w:rsidRDefault="00DB0A52" w:rsidP="00DB0A52">
      <w:pPr>
        <w:numPr>
          <w:ilvl w:val="0"/>
          <w:numId w:val="5"/>
        </w:numPr>
      </w:pPr>
      <w:proofErr w:type="gramStart"/>
      <w:r w:rsidRPr="00DB0A52">
        <w:t>it</w:t>
      </w:r>
      <w:proofErr w:type="gramEnd"/>
      <w:r w:rsidRPr="00DB0A52">
        <w:t xml:space="preserve"> constrains admissible decisions or routing paths, </w:t>
      </w:r>
    </w:p>
    <w:p w14:paraId="18852904" w14:textId="77777777" w:rsidR="00DB0A52" w:rsidRPr="00DB0A52" w:rsidRDefault="00DB0A52" w:rsidP="00DB0A52">
      <w:pPr>
        <w:numPr>
          <w:ilvl w:val="0"/>
          <w:numId w:val="5"/>
        </w:numPr>
      </w:pPr>
      <w:r w:rsidRPr="00DB0A52">
        <w:t xml:space="preserve">it remains invariant across state variation, and </w:t>
      </w:r>
    </w:p>
    <w:p w14:paraId="47834B08" w14:textId="77777777" w:rsidR="00DB0A52" w:rsidRPr="00DB0A52" w:rsidRDefault="00DB0A52" w:rsidP="00DB0A52">
      <w:pPr>
        <w:numPr>
          <w:ilvl w:val="0"/>
          <w:numId w:val="5"/>
        </w:numPr>
      </w:pPr>
      <w:proofErr w:type="gramStart"/>
      <w:r w:rsidRPr="00DB0A52">
        <w:t>a change</w:t>
      </w:r>
      <w:proofErr w:type="gramEnd"/>
      <w:r w:rsidRPr="00DB0A52">
        <w:t xml:space="preserve"> in it would alter the admissible approval or escalation space. </w:t>
      </w:r>
    </w:p>
    <w:p w14:paraId="12E23DD0" w14:textId="77777777" w:rsidR="00DB0A52" w:rsidRPr="00DB0A52" w:rsidRDefault="00DB0A52" w:rsidP="00DB0A52">
      <w:r w:rsidRPr="00DB0A52">
        <w:t>Candidate structure objects in the present field include:</w:t>
      </w:r>
    </w:p>
    <w:p w14:paraId="0C6A081E" w14:textId="77777777" w:rsidR="00DB0A52" w:rsidRPr="00DB0A52" w:rsidRDefault="00DB0A52" w:rsidP="00DB0A52">
      <w:pPr>
        <w:numPr>
          <w:ilvl w:val="0"/>
          <w:numId w:val="6"/>
        </w:numPr>
      </w:pPr>
      <w:r w:rsidRPr="00DB0A52">
        <w:t xml:space="preserve">approval topology, </w:t>
      </w:r>
    </w:p>
    <w:p w14:paraId="5AC6192D" w14:textId="77777777" w:rsidR="00DB0A52" w:rsidRPr="00DB0A52" w:rsidRDefault="00DB0A52" w:rsidP="00DB0A52">
      <w:pPr>
        <w:numPr>
          <w:ilvl w:val="0"/>
          <w:numId w:val="6"/>
        </w:numPr>
      </w:pPr>
      <w:r w:rsidRPr="00DB0A52">
        <w:t xml:space="preserve">decision-right distribution, </w:t>
      </w:r>
    </w:p>
    <w:p w14:paraId="7CC0A89D" w14:textId="77777777" w:rsidR="00DB0A52" w:rsidRPr="00DB0A52" w:rsidRDefault="00DB0A52" w:rsidP="00DB0A52">
      <w:pPr>
        <w:numPr>
          <w:ilvl w:val="0"/>
          <w:numId w:val="6"/>
        </w:numPr>
      </w:pPr>
      <w:r w:rsidRPr="00DB0A52">
        <w:t xml:space="preserve">exception routing rule, </w:t>
      </w:r>
    </w:p>
    <w:p w14:paraId="06118401" w14:textId="77777777" w:rsidR="00DB0A52" w:rsidRPr="00DB0A52" w:rsidRDefault="00DB0A52" w:rsidP="00DB0A52">
      <w:pPr>
        <w:numPr>
          <w:ilvl w:val="0"/>
          <w:numId w:val="6"/>
        </w:numPr>
      </w:pPr>
      <w:r w:rsidRPr="00DB0A52">
        <w:t xml:space="preserve">threshold-to-authority mapping, </w:t>
      </w:r>
    </w:p>
    <w:p w14:paraId="6901BC4E" w14:textId="77777777" w:rsidR="00DB0A52" w:rsidRPr="00DB0A52" w:rsidRDefault="00DB0A52" w:rsidP="00DB0A52">
      <w:pPr>
        <w:numPr>
          <w:ilvl w:val="0"/>
          <w:numId w:val="6"/>
        </w:numPr>
      </w:pPr>
      <w:r w:rsidRPr="00DB0A52">
        <w:t xml:space="preserve">escalation boundary condition. </w:t>
      </w:r>
    </w:p>
    <w:p w14:paraId="02A1E10B" w14:textId="77777777" w:rsidR="00DB0A52" w:rsidRPr="00DB0A52" w:rsidRDefault="00DB0A52" w:rsidP="00DB0A52">
      <w:r w:rsidRPr="00DB0A52">
        <w:t>Under the declared claim, the relevant structure object is not semantic or interpretive. It is explicit and local.</w:t>
      </w:r>
    </w:p>
    <w:p w14:paraId="17431B45" w14:textId="77777777" w:rsidR="00DB0A52" w:rsidRPr="00DB0A52" w:rsidRDefault="00DB0A52" w:rsidP="00DB0A52">
      <w:proofErr w:type="spellStart"/>
      <w:r w:rsidRPr="00DB0A52">
        <w:rPr>
          <w:b/>
          <w:bCs/>
        </w:rPr>
        <w:t>S_old</w:t>
      </w:r>
      <w:proofErr w:type="spellEnd"/>
      <w:r w:rsidRPr="00DB0A52">
        <w:t>: cases of class X under threshold Y require approval by central authority A.</w:t>
      </w:r>
      <w:r w:rsidRPr="00DB0A52">
        <w:br/>
      </w:r>
      <w:proofErr w:type="spellStart"/>
      <w:r w:rsidRPr="00DB0A52">
        <w:rPr>
          <w:b/>
          <w:bCs/>
        </w:rPr>
        <w:t>S_new</w:t>
      </w:r>
      <w:proofErr w:type="spellEnd"/>
      <w:r w:rsidRPr="00DB0A52">
        <w:t>: cases of class X under threshold Y are resolved under delegated rule Z by local authority B within the declared boundary.</w:t>
      </w:r>
    </w:p>
    <w:p w14:paraId="0479E95C" w14:textId="77777777" w:rsidR="00DB0A52" w:rsidRPr="00DB0A52" w:rsidRDefault="00DB0A52" w:rsidP="00DB0A52">
      <w:r w:rsidRPr="00DB0A52">
        <w:t xml:space="preserve">Both </w:t>
      </w:r>
      <w:proofErr w:type="spellStart"/>
      <w:r w:rsidRPr="00DB0A52">
        <w:t>S_old</w:t>
      </w:r>
      <w:proofErr w:type="spellEnd"/>
      <w:r w:rsidRPr="00DB0A52">
        <w:t xml:space="preserve"> and </w:t>
      </w:r>
      <w:proofErr w:type="spellStart"/>
      <w:r w:rsidRPr="00DB0A52">
        <w:t>S_new</w:t>
      </w:r>
      <w:proofErr w:type="spellEnd"/>
      <w:r w:rsidRPr="00DB0A52">
        <w:t xml:space="preserve"> satisfy the admissibility conditions for S:</w:t>
      </w:r>
    </w:p>
    <w:p w14:paraId="53FA16E2" w14:textId="77777777" w:rsidR="00DB0A52" w:rsidRPr="00DB0A52" w:rsidRDefault="00DB0A52" w:rsidP="00DB0A52">
      <w:pPr>
        <w:numPr>
          <w:ilvl w:val="0"/>
          <w:numId w:val="7"/>
        </w:numPr>
      </w:pPr>
      <w:r w:rsidRPr="00DB0A52">
        <w:t xml:space="preserve">they are referenceable independently of outcomes, </w:t>
      </w:r>
    </w:p>
    <w:p w14:paraId="3C4CB93D" w14:textId="77777777" w:rsidR="00DB0A52" w:rsidRPr="00DB0A52" w:rsidRDefault="00DB0A52" w:rsidP="00DB0A52">
      <w:pPr>
        <w:numPr>
          <w:ilvl w:val="0"/>
          <w:numId w:val="7"/>
        </w:numPr>
      </w:pPr>
      <w:r w:rsidRPr="00DB0A52">
        <w:t xml:space="preserve">they constrain admissible decisions, </w:t>
      </w:r>
    </w:p>
    <w:p w14:paraId="666B2A88" w14:textId="77777777" w:rsidR="00DB0A52" w:rsidRPr="00DB0A52" w:rsidRDefault="00DB0A52" w:rsidP="00DB0A52">
      <w:pPr>
        <w:numPr>
          <w:ilvl w:val="0"/>
          <w:numId w:val="7"/>
        </w:numPr>
      </w:pPr>
      <w:r w:rsidRPr="00DB0A52">
        <w:t xml:space="preserve">they remain identifiable across case instances, and </w:t>
      </w:r>
    </w:p>
    <w:p w14:paraId="384B8749" w14:textId="77777777" w:rsidR="00DB0A52" w:rsidRPr="00DB0A52" w:rsidRDefault="00DB0A52" w:rsidP="00DB0A52">
      <w:pPr>
        <w:numPr>
          <w:ilvl w:val="0"/>
          <w:numId w:val="7"/>
        </w:numPr>
      </w:pPr>
      <w:r w:rsidRPr="00DB0A52">
        <w:t xml:space="preserve">their difference alters the admissible </w:t>
      </w:r>
      <w:proofErr w:type="gramStart"/>
      <w:r w:rsidRPr="00DB0A52">
        <w:t>decision path</w:t>
      </w:r>
      <w:proofErr w:type="gramEnd"/>
      <w:r w:rsidRPr="00DB0A52">
        <w:t xml:space="preserve">. </w:t>
      </w:r>
    </w:p>
    <w:p w14:paraId="4491DA3B" w14:textId="77777777" w:rsidR="00DB0A52" w:rsidRPr="00DB0A52" w:rsidRDefault="00DB0A52" w:rsidP="00DB0A52">
      <w:r w:rsidRPr="00DB0A52">
        <w:rPr>
          <w:b/>
          <w:bCs/>
        </w:rPr>
        <w:t>Result:</w:t>
      </w:r>
      <w:r w:rsidRPr="00DB0A52">
        <w:br/>
        <w:t xml:space="preserve">Under the declared escalation regime, S is admissibly referenceable as the approval topology and decision-right distribution governing the case class. A local rule mutation from </w:t>
      </w:r>
      <w:proofErr w:type="spellStart"/>
      <w:r w:rsidRPr="00DB0A52">
        <w:t>S_old</w:t>
      </w:r>
      <w:proofErr w:type="spellEnd"/>
      <w:r w:rsidRPr="00DB0A52">
        <w:t xml:space="preserve"> to </w:t>
      </w:r>
      <w:proofErr w:type="spellStart"/>
      <w:r w:rsidRPr="00DB0A52">
        <w:t>S_new</w:t>
      </w:r>
      <w:proofErr w:type="spellEnd"/>
      <w:r w:rsidRPr="00DB0A52">
        <w:t xml:space="preserve"> is explicitly secured under the claim.</w:t>
      </w:r>
    </w:p>
    <w:p w14:paraId="2A6DD3B0" w14:textId="1CD8FBFC" w:rsidR="00DB0A52" w:rsidRDefault="00DB0A52" w:rsidP="00DB0A52"/>
    <w:p w14:paraId="17909C28" w14:textId="77777777" w:rsidR="00DB0A52" w:rsidRDefault="00DB0A52" w:rsidP="00DB0A52"/>
    <w:p w14:paraId="5E95A8EC" w14:textId="77777777" w:rsidR="00DB0A52" w:rsidRPr="00DB0A52" w:rsidRDefault="00DB0A52" w:rsidP="00DB0A52"/>
    <w:p w14:paraId="525EE100" w14:textId="77777777" w:rsidR="00DB0A52" w:rsidRPr="00DB0A52" w:rsidRDefault="00DB0A52" w:rsidP="00DB0A52">
      <w:pPr>
        <w:rPr>
          <w:b/>
          <w:bCs/>
        </w:rPr>
      </w:pPr>
      <w:r w:rsidRPr="00DB0A52">
        <w:rPr>
          <w:b/>
          <w:bCs/>
        </w:rPr>
        <w:lastRenderedPageBreak/>
        <w:t>7. Rule–State Separation (RSSA)</w:t>
      </w:r>
    </w:p>
    <w:p w14:paraId="1CEAA394" w14:textId="77777777" w:rsidR="00DB0A52" w:rsidRPr="00DB0A52" w:rsidRDefault="00DB0A52" w:rsidP="00DB0A52">
      <w:r w:rsidRPr="00DB0A52">
        <w:t>Observed changes in the present field may include:</w:t>
      </w:r>
    </w:p>
    <w:p w14:paraId="709231CA" w14:textId="77777777" w:rsidR="00DB0A52" w:rsidRPr="00DB0A52" w:rsidRDefault="00DB0A52" w:rsidP="00DB0A52">
      <w:pPr>
        <w:numPr>
          <w:ilvl w:val="0"/>
          <w:numId w:val="8"/>
        </w:numPr>
      </w:pPr>
      <w:r w:rsidRPr="00DB0A52">
        <w:t xml:space="preserve">shorter resolution time, </w:t>
      </w:r>
    </w:p>
    <w:p w14:paraId="338D0819" w14:textId="77777777" w:rsidR="00DB0A52" w:rsidRPr="00DB0A52" w:rsidRDefault="00DB0A52" w:rsidP="00DB0A52">
      <w:pPr>
        <w:numPr>
          <w:ilvl w:val="0"/>
          <w:numId w:val="8"/>
        </w:numPr>
      </w:pPr>
      <w:r w:rsidRPr="00DB0A52">
        <w:t xml:space="preserve">fewer escalations reaching central authority, </w:t>
      </w:r>
    </w:p>
    <w:p w14:paraId="447C6858" w14:textId="77777777" w:rsidR="00DB0A52" w:rsidRPr="00DB0A52" w:rsidRDefault="00DB0A52" w:rsidP="00DB0A52">
      <w:pPr>
        <w:numPr>
          <w:ilvl w:val="0"/>
          <w:numId w:val="8"/>
        </w:numPr>
      </w:pPr>
      <w:r w:rsidRPr="00DB0A52">
        <w:t xml:space="preserve">reduced queue length, </w:t>
      </w:r>
    </w:p>
    <w:p w14:paraId="73BBD9D3" w14:textId="77777777" w:rsidR="00DB0A52" w:rsidRPr="00DB0A52" w:rsidRDefault="00DB0A52" w:rsidP="00DB0A52">
      <w:pPr>
        <w:numPr>
          <w:ilvl w:val="0"/>
          <w:numId w:val="8"/>
        </w:numPr>
      </w:pPr>
      <w:r w:rsidRPr="00DB0A52">
        <w:t xml:space="preserve">lower coordination load, </w:t>
      </w:r>
    </w:p>
    <w:p w14:paraId="08A05609" w14:textId="77777777" w:rsidR="00DB0A52" w:rsidRPr="00DB0A52" w:rsidRDefault="00DB0A52" w:rsidP="00DB0A52">
      <w:pPr>
        <w:numPr>
          <w:ilvl w:val="0"/>
          <w:numId w:val="8"/>
        </w:numPr>
      </w:pPr>
      <w:r w:rsidRPr="00DB0A52">
        <w:t xml:space="preserve">improved case throughput, </w:t>
      </w:r>
    </w:p>
    <w:p w14:paraId="0A115DC8" w14:textId="77777777" w:rsidR="00DB0A52" w:rsidRPr="00DB0A52" w:rsidRDefault="00DB0A52" w:rsidP="00DB0A52">
      <w:pPr>
        <w:numPr>
          <w:ilvl w:val="0"/>
          <w:numId w:val="8"/>
        </w:numPr>
      </w:pPr>
      <w:r w:rsidRPr="00DB0A52">
        <w:t xml:space="preserve">fewer approval delays. </w:t>
      </w:r>
    </w:p>
    <w:p w14:paraId="57477235" w14:textId="77777777" w:rsidR="00DB0A52" w:rsidRPr="00DB0A52" w:rsidRDefault="00DB0A52" w:rsidP="00DB0A52">
      <w:r w:rsidRPr="00DB0A52">
        <w:t>RSSA requires that state variation and rule variation be separable. A positive structural mutation claim is admissible only if the alleged rule change can be referenced independently of these observables.</w:t>
      </w:r>
    </w:p>
    <w:p w14:paraId="6AF55011" w14:textId="77777777" w:rsidR="00DB0A52" w:rsidRPr="00DB0A52" w:rsidRDefault="00DB0A52" w:rsidP="00DB0A52">
      <w:r w:rsidRPr="00DB0A52">
        <w:rPr>
          <w:b/>
          <w:bCs/>
        </w:rPr>
        <w:t>If the same observable is used both as performance indicator and as structural evidence, RSSA is violated by construction, independent of interpretation.</w:t>
      </w:r>
    </w:p>
    <w:p w14:paraId="600D7CD5" w14:textId="77777777" w:rsidR="00DB0A52" w:rsidRPr="00DB0A52" w:rsidRDefault="00DB0A52" w:rsidP="00DB0A52">
      <w:r w:rsidRPr="00DB0A52">
        <w:t>Under the declared escalation regime, however, the positive claim does not rely on throughput, delay reduction, or satisfaction signals. The structural claim rests on an explicit mutation of the rule object itself: the admissible authority path for the same case class has changed.</w:t>
      </w:r>
    </w:p>
    <w:p w14:paraId="007ADD83" w14:textId="77777777" w:rsidR="00DB0A52" w:rsidRPr="00DB0A52" w:rsidRDefault="00DB0A52" w:rsidP="00DB0A52">
      <w:r w:rsidRPr="00DB0A52">
        <w:rPr>
          <w:b/>
          <w:bCs/>
        </w:rPr>
        <w:t xml:space="preserve">In the presence of an explicitly declared mutation from </w:t>
      </w:r>
      <w:proofErr w:type="spellStart"/>
      <w:r w:rsidRPr="00DB0A52">
        <w:rPr>
          <w:b/>
          <w:bCs/>
        </w:rPr>
        <w:t>S_old</w:t>
      </w:r>
      <w:proofErr w:type="spellEnd"/>
      <w:r w:rsidRPr="00DB0A52">
        <w:rPr>
          <w:b/>
          <w:bCs/>
        </w:rPr>
        <w:t xml:space="preserve"> to </w:t>
      </w:r>
      <w:proofErr w:type="spellStart"/>
      <w:r w:rsidRPr="00DB0A52">
        <w:rPr>
          <w:b/>
          <w:bCs/>
        </w:rPr>
        <w:t>S_new</w:t>
      </w:r>
      <w:proofErr w:type="spellEnd"/>
      <w:r w:rsidRPr="00DB0A52">
        <w:rPr>
          <w:b/>
          <w:bCs/>
        </w:rPr>
        <w:t>, RSSA yields rule-level variation not reducible to state-level movement.</w:t>
      </w:r>
    </w:p>
    <w:p w14:paraId="04908DCF" w14:textId="77777777" w:rsidR="00DB0A52" w:rsidRPr="00DB0A52" w:rsidRDefault="00DB0A52" w:rsidP="00DB0A52">
      <w:r w:rsidRPr="00DB0A52">
        <w:rPr>
          <w:b/>
          <w:bCs/>
        </w:rPr>
        <w:t>Result:</w:t>
      </w:r>
      <w:r w:rsidRPr="00DB0A52">
        <w:br/>
      </w:r>
      <w:r w:rsidRPr="00DB0A52">
        <w:rPr>
          <w:b/>
          <w:bCs/>
        </w:rPr>
        <w:t>Rule–State Separation is admissible under the declared escalation regime, and its output is rule-level change. A decision-right mutation is secured under the claim.</w:t>
      </w:r>
    </w:p>
    <w:p w14:paraId="389CFFEA" w14:textId="77777777" w:rsidR="00DB0A52" w:rsidRPr="00DB0A52" w:rsidRDefault="00DB0A52" w:rsidP="00DB0A52">
      <w:r w:rsidRPr="00DB0A52">
        <w:t>This does not infer structure from better outcomes. It classifies an explicitly declared local mutation of the decision rule under the same recurrence.</w:t>
      </w:r>
    </w:p>
    <w:p w14:paraId="7A127E71" w14:textId="2E7E5C46" w:rsidR="00DB0A52" w:rsidRDefault="00DB0A52" w:rsidP="00DB0A52"/>
    <w:p w14:paraId="54E96A6A" w14:textId="77777777" w:rsidR="00DB0A52" w:rsidRDefault="00DB0A52" w:rsidP="00DB0A52"/>
    <w:p w14:paraId="4F7C9109" w14:textId="77777777" w:rsidR="00DB0A52" w:rsidRDefault="00DB0A52" w:rsidP="00DB0A52"/>
    <w:p w14:paraId="193928C3" w14:textId="77777777" w:rsidR="00DB0A52" w:rsidRDefault="00DB0A52" w:rsidP="00DB0A52"/>
    <w:p w14:paraId="0B2B9472" w14:textId="77777777" w:rsidR="00DB0A52" w:rsidRDefault="00DB0A52" w:rsidP="00DB0A52"/>
    <w:p w14:paraId="3EDE107B" w14:textId="77777777" w:rsidR="00DB0A52" w:rsidRDefault="00DB0A52" w:rsidP="00DB0A52"/>
    <w:p w14:paraId="5A3B88A0" w14:textId="77777777" w:rsidR="00DB0A52" w:rsidRDefault="00DB0A52" w:rsidP="00DB0A52"/>
    <w:p w14:paraId="32B40849" w14:textId="77777777" w:rsidR="00DB0A52" w:rsidRPr="00DB0A52" w:rsidRDefault="00DB0A52" w:rsidP="00DB0A52"/>
    <w:p w14:paraId="3289AC1D" w14:textId="77777777" w:rsidR="00DB0A52" w:rsidRPr="00DB0A52" w:rsidRDefault="00DB0A52" w:rsidP="00DB0A52">
      <w:pPr>
        <w:rPr>
          <w:b/>
          <w:bCs/>
        </w:rPr>
      </w:pPr>
      <w:r w:rsidRPr="00DB0A52">
        <w:rPr>
          <w:b/>
          <w:bCs/>
        </w:rPr>
        <w:lastRenderedPageBreak/>
        <w:t>8. Proxy Discipline</w:t>
      </w:r>
    </w:p>
    <w:p w14:paraId="669CA023" w14:textId="77777777" w:rsidR="00DB0A52" w:rsidRPr="00DB0A52" w:rsidRDefault="00DB0A52" w:rsidP="00DB0A52">
      <w:r w:rsidRPr="00DB0A52">
        <w:t>The following indicators may be observed in escalation systems:</w:t>
      </w:r>
    </w:p>
    <w:p w14:paraId="21B8431F" w14:textId="77777777" w:rsidR="00DB0A52" w:rsidRPr="00DB0A52" w:rsidRDefault="00DB0A52" w:rsidP="00DB0A52">
      <w:pPr>
        <w:numPr>
          <w:ilvl w:val="0"/>
          <w:numId w:val="9"/>
        </w:numPr>
      </w:pPr>
      <w:r w:rsidRPr="00DB0A52">
        <w:t xml:space="preserve">resolution time, </w:t>
      </w:r>
    </w:p>
    <w:p w14:paraId="34F3BF06" w14:textId="77777777" w:rsidR="00DB0A52" w:rsidRPr="00DB0A52" w:rsidRDefault="00DB0A52" w:rsidP="00DB0A52">
      <w:pPr>
        <w:numPr>
          <w:ilvl w:val="0"/>
          <w:numId w:val="9"/>
        </w:numPr>
      </w:pPr>
      <w:r w:rsidRPr="00DB0A52">
        <w:t xml:space="preserve">queue length, </w:t>
      </w:r>
    </w:p>
    <w:p w14:paraId="05F41CF4" w14:textId="77777777" w:rsidR="00DB0A52" w:rsidRPr="00DB0A52" w:rsidRDefault="00DB0A52" w:rsidP="00DB0A52">
      <w:pPr>
        <w:numPr>
          <w:ilvl w:val="0"/>
          <w:numId w:val="9"/>
        </w:numPr>
      </w:pPr>
      <w:r w:rsidRPr="00DB0A52">
        <w:t xml:space="preserve">SLA compliance, </w:t>
      </w:r>
    </w:p>
    <w:p w14:paraId="010772F8" w14:textId="77777777" w:rsidR="00DB0A52" w:rsidRPr="00DB0A52" w:rsidRDefault="00DB0A52" w:rsidP="00DB0A52">
      <w:pPr>
        <w:numPr>
          <w:ilvl w:val="0"/>
          <w:numId w:val="9"/>
        </w:numPr>
      </w:pPr>
      <w:r w:rsidRPr="00DB0A52">
        <w:t xml:space="preserve">cost of delay, </w:t>
      </w:r>
    </w:p>
    <w:p w14:paraId="15D23BA9" w14:textId="77777777" w:rsidR="00DB0A52" w:rsidRPr="00DB0A52" w:rsidRDefault="00DB0A52" w:rsidP="00DB0A52">
      <w:pPr>
        <w:numPr>
          <w:ilvl w:val="0"/>
          <w:numId w:val="9"/>
        </w:numPr>
      </w:pPr>
      <w:r w:rsidRPr="00DB0A52">
        <w:t xml:space="preserve">escalation volume, </w:t>
      </w:r>
    </w:p>
    <w:p w14:paraId="3D477246" w14:textId="77777777" w:rsidR="00DB0A52" w:rsidRPr="00DB0A52" w:rsidRDefault="00DB0A52" w:rsidP="00DB0A52">
      <w:pPr>
        <w:numPr>
          <w:ilvl w:val="0"/>
          <w:numId w:val="9"/>
        </w:numPr>
      </w:pPr>
      <w:r w:rsidRPr="00DB0A52">
        <w:t xml:space="preserve">satisfaction ratings. </w:t>
      </w:r>
    </w:p>
    <w:p w14:paraId="78F7CF64" w14:textId="77777777" w:rsidR="00DB0A52" w:rsidRPr="00DB0A52" w:rsidRDefault="00DB0A52" w:rsidP="00DB0A52">
      <w:r w:rsidRPr="00DB0A52">
        <w:t xml:space="preserve">A proxy is admissible only if it is explicitly </w:t>
      </w:r>
      <w:proofErr w:type="gramStart"/>
      <w:r w:rsidRPr="00DB0A52">
        <w:t>declared as</w:t>
      </w:r>
      <w:proofErr w:type="gramEnd"/>
      <w:r w:rsidRPr="00DB0A52">
        <w:t xml:space="preserve"> non-structural.</w:t>
      </w:r>
      <w:r w:rsidRPr="00DB0A52">
        <w:br/>
      </w:r>
      <w:r w:rsidRPr="00DB0A52">
        <w:rPr>
          <w:b/>
          <w:bCs/>
        </w:rPr>
        <w:t>Otherwise, the proxy collapses into a surrogate structure without declaration.</w:t>
      </w:r>
    </w:p>
    <w:p w14:paraId="55DC1D52" w14:textId="77777777" w:rsidR="00DB0A52" w:rsidRPr="00DB0A52" w:rsidRDefault="00DB0A52" w:rsidP="00DB0A52">
      <w:r w:rsidRPr="00DB0A52">
        <w:t>These indicators may support observation of post-mutation consequences. They do not constitute structure and cannot substitute for the governing decision-right rule.</w:t>
      </w:r>
    </w:p>
    <w:p w14:paraId="785DC580" w14:textId="77777777" w:rsidR="00DB0A52" w:rsidRPr="00DB0A52" w:rsidRDefault="00DB0A52" w:rsidP="00DB0A52">
      <w:r w:rsidRPr="00DB0A52">
        <w:t>Where such indicators are used as evidence of structural mutation without explicit rule declaration, proxy substitution is detected. In the present case, however, the structural claim does not depend on proxy movement. The mutation is secured at the level of the declared rule object itself.</w:t>
      </w:r>
    </w:p>
    <w:p w14:paraId="406EC339" w14:textId="77777777" w:rsidR="00DB0A52" w:rsidRPr="00DB0A52" w:rsidRDefault="00DB0A52" w:rsidP="00DB0A52">
      <w:r w:rsidRPr="00DB0A52">
        <w:rPr>
          <w:b/>
          <w:bCs/>
        </w:rPr>
        <w:t>Result:</w:t>
      </w:r>
      <w:r w:rsidRPr="00DB0A52">
        <w:br/>
      </w:r>
      <w:r w:rsidRPr="00DB0A52">
        <w:rPr>
          <w:b/>
          <w:bCs/>
        </w:rPr>
        <w:t>Proxy substitution is avoided only because the structural claim is grounded in an explicit decision-right mutation, not in outcome metrics.</w:t>
      </w:r>
    </w:p>
    <w:p w14:paraId="74444822" w14:textId="77777777" w:rsidR="00DB0A52" w:rsidRPr="00DB0A52" w:rsidRDefault="00DB0A52" w:rsidP="00DB0A52">
      <w:r w:rsidRPr="00DB0A52">
        <w:t>This constraint remains non-optional. Better throughput does not create ΔS. The declared mutation does.</w:t>
      </w:r>
    </w:p>
    <w:p w14:paraId="7A9025CD" w14:textId="3FAE9416" w:rsidR="00DB0A52" w:rsidRPr="00DB0A52" w:rsidRDefault="00DB0A52" w:rsidP="00DB0A52"/>
    <w:p w14:paraId="07072795" w14:textId="77777777" w:rsidR="00DB0A52" w:rsidRPr="00DB0A52" w:rsidRDefault="00DB0A52" w:rsidP="00DB0A52">
      <w:pPr>
        <w:rPr>
          <w:b/>
          <w:bCs/>
        </w:rPr>
      </w:pPr>
      <w:r w:rsidRPr="00DB0A52">
        <w:rPr>
          <w:b/>
          <w:bCs/>
        </w:rPr>
        <w:t>9. Output</w:t>
      </w:r>
    </w:p>
    <w:p w14:paraId="38862737" w14:textId="77777777" w:rsidR="00DB0A52" w:rsidRPr="00DB0A52" w:rsidRDefault="00DB0A52" w:rsidP="00DB0A52">
      <w:r w:rsidRPr="00DB0A52">
        <w:t>Under the declared escalation conditions:</w:t>
      </w:r>
    </w:p>
    <w:p w14:paraId="0D9B49A4" w14:textId="77777777" w:rsidR="00DB0A52" w:rsidRPr="00DB0A52" w:rsidRDefault="00DB0A52" w:rsidP="00DB0A52">
      <w:pPr>
        <w:numPr>
          <w:ilvl w:val="0"/>
          <w:numId w:val="10"/>
        </w:numPr>
      </w:pPr>
      <w:r w:rsidRPr="00DB0A52">
        <w:t xml:space="preserve">recurrence is admissible as repeated occurrence of the same escalation case class under stable thresholds and boundaries, </w:t>
      </w:r>
    </w:p>
    <w:p w14:paraId="1964D832" w14:textId="77777777" w:rsidR="00DB0A52" w:rsidRPr="00DB0A52" w:rsidRDefault="00DB0A52" w:rsidP="00DB0A52">
      <w:pPr>
        <w:numPr>
          <w:ilvl w:val="0"/>
          <w:numId w:val="10"/>
        </w:numPr>
      </w:pPr>
      <w:r w:rsidRPr="00DB0A52">
        <w:t xml:space="preserve">structure is declarable at the level of approval topology and decision-right distribution, </w:t>
      </w:r>
    </w:p>
    <w:p w14:paraId="4CC6B1CE" w14:textId="77777777" w:rsidR="00DB0A52" w:rsidRPr="00DB0A52" w:rsidRDefault="00DB0A52" w:rsidP="00DB0A52">
      <w:pPr>
        <w:numPr>
          <w:ilvl w:val="0"/>
          <w:numId w:val="10"/>
        </w:numPr>
      </w:pPr>
      <w:r w:rsidRPr="00DB0A52">
        <w:t xml:space="preserve">Rule–State Separation yields rule-level variation, </w:t>
      </w:r>
    </w:p>
    <w:p w14:paraId="7DA01C26" w14:textId="77777777" w:rsidR="00DB0A52" w:rsidRPr="00DB0A52" w:rsidRDefault="00DB0A52" w:rsidP="00DB0A52">
      <w:pPr>
        <w:numPr>
          <w:ilvl w:val="0"/>
          <w:numId w:val="10"/>
        </w:numPr>
      </w:pPr>
      <w:r w:rsidRPr="00DB0A52">
        <w:t xml:space="preserve">proxy indicators remain auxiliary and non-structural. </w:t>
      </w:r>
    </w:p>
    <w:p w14:paraId="0264E8BA" w14:textId="77777777" w:rsidR="00DB0A52" w:rsidRPr="00DB0A52" w:rsidRDefault="00DB0A52" w:rsidP="00DB0A52">
      <w:r w:rsidRPr="00DB0A52">
        <w:rPr>
          <w:b/>
          <w:bCs/>
        </w:rPr>
        <w:t>Formal output:</w:t>
      </w:r>
      <w:r w:rsidRPr="00DB0A52">
        <w:br/>
      </w:r>
      <w:r w:rsidRPr="00DB0A52">
        <w:rPr>
          <w:b/>
          <w:bCs/>
        </w:rPr>
        <w:t>Ψ ≠ 0</w:t>
      </w:r>
    </w:p>
    <w:p w14:paraId="7440D20D" w14:textId="77777777" w:rsidR="00DB0A52" w:rsidRPr="00DB0A52" w:rsidRDefault="00DB0A52" w:rsidP="00DB0A52">
      <w:r w:rsidRPr="00DB0A52">
        <w:lastRenderedPageBreak/>
        <w:t xml:space="preserve">This output does not mean that the entire organization has structurally transformed. It means only this: under the declared local recurrence, the governing decision-right rule for the same case class has been modified and </w:t>
      </w:r>
      <w:proofErr w:type="gramStart"/>
      <w:r w:rsidRPr="00DB0A52">
        <w:t>reconstructs</w:t>
      </w:r>
      <w:proofErr w:type="gramEnd"/>
      <w:r w:rsidRPr="00DB0A52">
        <w:t xml:space="preserve"> differently under repetition.</w:t>
      </w:r>
    </w:p>
    <w:p w14:paraId="75C73C8D" w14:textId="77777777" w:rsidR="00DB0A52" w:rsidRPr="00DB0A52" w:rsidRDefault="00DB0A52" w:rsidP="00DB0A52">
      <w:r w:rsidRPr="00DB0A52">
        <w:rPr>
          <w:b/>
          <w:bCs/>
        </w:rPr>
        <w:t xml:space="preserve">A local rule-object mutation from </w:t>
      </w:r>
      <w:proofErr w:type="spellStart"/>
      <w:r w:rsidRPr="00DB0A52">
        <w:rPr>
          <w:b/>
          <w:bCs/>
        </w:rPr>
        <w:t>S_old</w:t>
      </w:r>
      <w:proofErr w:type="spellEnd"/>
      <w:r w:rsidRPr="00DB0A52">
        <w:rPr>
          <w:b/>
          <w:bCs/>
        </w:rPr>
        <w:t xml:space="preserve"> to </w:t>
      </w:r>
      <w:proofErr w:type="spellStart"/>
      <w:r w:rsidRPr="00DB0A52">
        <w:rPr>
          <w:b/>
          <w:bCs/>
        </w:rPr>
        <w:t>S_new</w:t>
      </w:r>
      <w:proofErr w:type="spellEnd"/>
      <w:r w:rsidRPr="00DB0A52">
        <w:rPr>
          <w:b/>
          <w:bCs/>
        </w:rPr>
        <w:t xml:space="preserve"> is declared under the claim.</w:t>
      </w:r>
    </w:p>
    <w:p w14:paraId="776AD97E" w14:textId="77777777" w:rsidR="00DB0A52" w:rsidRPr="00DB0A52" w:rsidRDefault="00DB0A52" w:rsidP="00DB0A52">
      <w:r w:rsidRPr="00DB0A52">
        <w:rPr>
          <w:b/>
          <w:bCs/>
        </w:rPr>
        <w:t>Repeated reconstruction of a different decision-right rule under the same escalation class constitutes admissible structural mutation.</w:t>
      </w:r>
    </w:p>
    <w:p w14:paraId="5926A2BE" w14:textId="2773F958" w:rsidR="00DB0A52" w:rsidRPr="00DB0A52" w:rsidRDefault="00DB0A52" w:rsidP="00DB0A52"/>
    <w:p w14:paraId="3A3E497C" w14:textId="77777777" w:rsidR="00DB0A52" w:rsidRPr="00DB0A52" w:rsidRDefault="00DB0A52" w:rsidP="00DB0A52">
      <w:pPr>
        <w:rPr>
          <w:b/>
          <w:bCs/>
        </w:rPr>
      </w:pPr>
      <w:r w:rsidRPr="00DB0A52">
        <w:rPr>
          <w:b/>
          <w:bCs/>
        </w:rPr>
        <w:t>10. Boundary Statement</w:t>
      </w:r>
    </w:p>
    <w:p w14:paraId="0295FA8F" w14:textId="77777777" w:rsidR="00DB0A52" w:rsidRPr="00DB0A52" w:rsidRDefault="00DB0A52" w:rsidP="00DB0A52">
      <w:r w:rsidRPr="00DB0A52">
        <w:rPr>
          <w:b/>
          <w:bCs/>
        </w:rPr>
        <w:t>A local structural mutation claim is licensed under the declared recurrence and decision-right conditions.</w:t>
      </w:r>
    </w:p>
    <w:p w14:paraId="4EB9F1A0" w14:textId="27316748" w:rsidR="00DB0A52" w:rsidRDefault="00DB0A52" w:rsidP="00DB0A52"/>
    <w:p w14:paraId="0B630EBD" w14:textId="77777777" w:rsidR="00DB0A52" w:rsidRDefault="00DB0A52" w:rsidP="00DB0A52"/>
    <w:p w14:paraId="11D9F4D5" w14:textId="77777777" w:rsidR="00DB0A52" w:rsidRDefault="00DB0A52" w:rsidP="00DB0A52"/>
    <w:p w14:paraId="14CAC9D6" w14:textId="77777777" w:rsidR="00DB0A52" w:rsidRDefault="00DB0A52" w:rsidP="00DB0A52"/>
    <w:p w14:paraId="1F7BA04B" w14:textId="77777777" w:rsidR="00DB0A52" w:rsidRDefault="00DB0A52" w:rsidP="00DB0A52"/>
    <w:p w14:paraId="62A1E1B7" w14:textId="77777777" w:rsidR="00DB0A52" w:rsidRDefault="00DB0A52" w:rsidP="00DB0A52"/>
    <w:p w14:paraId="494090D6" w14:textId="77777777" w:rsidR="00DB0A52" w:rsidRDefault="00DB0A52" w:rsidP="00DB0A52"/>
    <w:p w14:paraId="43B390AA" w14:textId="77777777" w:rsidR="00DB0A52" w:rsidRDefault="00DB0A52" w:rsidP="00DB0A52"/>
    <w:p w14:paraId="4F18D400" w14:textId="77777777" w:rsidR="00DB0A52" w:rsidRDefault="00DB0A52" w:rsidP="00DB0A52"/>
    <w:p w14:paraId="704FE6F3" w14:textId="77777777" w:rsidR="00DB0A52" w:rsidRDefault="00DB0A52" w:rsidP="00DB0A52"/>
    <w:p w14:paraId="15E2A93F" w14:textId="77777777" w:rsidR="00DB0A52" w:rsidRDefault="00DB0A52" w:rsidP="00DB0A52"/>
    <w:p w14:paraId="58FFDD88" w14:textId="77777777" w:rsidR="00DB0A52" w:rsidRDefault="00DB0A52" w:rsidP="00DB0A52"/>
    <w:p w14:paraId="12483069" w14:textId="77777777" w:rsidR="00DB0A52" w:rsidRDefault="00DB0A52" w:rsidP="00DB0A52"/>
    <w:p w14:paraId="24CB5485" w14:textId="77777777" w:rsidR="00DB0A52" w:rsidRDefault="00DB0A52" w:rsidP="00DB0A52"/>
    <w:p w14:paraId="7D2410EE" w14:textId="77777777" w:rsidR="00DB0A52" w:rsidRDefault="00DB0A52" w:rsidP="00DB0A52"/>
    <w:p w14:paraId="034AFEE0" w14:textId="77777777" w:rsidR="00DB0A52" w:rsidRDefault="00DB0A52" w:rsidP="00DB0A52"/>
    <w:p w14:paraId="4DD4E65F" w14:textId="77777777" w:rsidR="00DB0A52" w:rsidRDefault="00DB0A52" w:rsidP="00DB0A52"/>
    <w:p w14:paraId="5C236E44" w14:textId="77777777" w:rsidR="00DB0A52" w:rsidRDefault="00DB0A52" w:rsidP="00DB0A52"/>
    <w:p w14:paraId="6F4BAE71" w14:textId="77777777" w:rsidR="00DB0A52" w:rsidRDefault="00DB0A52" w:rsidP="00DB0A52"/>
    <w:p w14:paraId="7988C969" w14:textId="77777777" w:rsidR="00DB0A52" w:rsidRPr="00DB0A52" w:rsidRDefault="00DB0A52" w:rsidP="00DB0A52"/>
    <w:p w14:paraId="4E777160" w14:textId="77777777" w:rsidR="00DB0A52" w:rsidRPr="00DB0A52" w:rsidRDefault="00DB0A52" w:rsidP="00DB0A52">
      <w:pPr>
        <w:rPr>
          <w:b/>
          <w:bCs/>
        </w:rPr>
      </w:pPr>
      <w:r w:rsidRPr="00DB0A52">
        <w:rPr>
          <w:b/>
          <w:bCs/>
        </w:rPr>
        <w:lastRenderedPageBreak/>
        <w:t>Appendix A — Structural Claim Audit Table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32"/>
        <w:gridCol w:w="1389"/>
        <w:gridCol w:w="1373"/>
        <w:gridCol w:w="1286"/>
        <w:gridCol w:w="1173"/>
        <w:gridCol w:w="2033"/>
        <w:gridCol w:w="586"/>
      </w:tblGrid>
      <w:tr w:rsidR="00DB0A52" w:rsidRPr="00DB0A52" w14:paraId="7B131CE1" w14:textId="77777777">
        <w:trPr>
          <w:tblHeader/>
          <w:tblCellSpacing w:w="15" w:type="dxa"/>
        </w:trPr>
        <w:tc>
          <w:tcPr>
            <w:tcW w:w="0" w:type="auto"/>
            <w:vAlign w:val="center"/>
            <w:hideMark/>
          </w:tcPr>
          <w:p w14:paraId="57455015" w14:textId="77777777" w:rsidR="00DB0A52" w:rsidRPr="00DB0A52" w:rsidRDefault="00DB0A52" w:rsidP="00DB0A52">
            <w:pPr>
              <w:rPr>
                <w:b/>
                <w:bCs/>
                <w:sz w:val="16"/>
                <w:szCs w:val="16"/>
              </w:rPr>
            </w:pPr>
            <w:r w:rsidRPr="00DB0A52">
              <w:rPr>
                <w:b/>
                <w:bCs/>
                <w:sz w:val="16"/>
                <w:szCs w:val="16"/>
              </w:rPr>
              <w:t>Claim</w:t>
            </w:r>
          </w:p>
        </w:tc>
        <w:tc>
          <w:tcPr>
            <w:tcW w:w="0" w:type="auto"/>
            <w:vAlign w:val="center"/>
            <w:hideMark/>
          </w:tcPr>
          <w:p w14:paraId="191E182A" w14:textId="77777777" w:rsidR="00DB0A52" w:rsidRPr="00DB0A52" w:rsidRDefault="00DB0A52" w:rsidP="00DB0A52">
            <w:pPr>
              <w:rPr>
                <w:b/>
                <w:bCs/>
                <w:sz w:val="16"/>
                <w:szCs w:val="16"/>
              </w:rPr>
            </w:pPr>
            <w:r w:rsidRPr="00DB0A52">
              <w:rPr>
                <w:b/>
                <w:bCs/>
                <w:sz w:val="16"/>
                <w:szCs w:val="16"/>
              </w:rPr>
              <w:t>R Attempt</w:t>
            </w:r>
          </w:p>
        </w:tc>
        <w:tc>
          <w:tcPr>
            <w:tcW w:w="0" w:type="auto"/>
            <w:vAlign w:val="center"/>
            <w:hideMark/>
          </w:tcPr>
          <w:p w14:paraId="3291B144" w14:textId="77777777" w:rsidR="00DB0A52" w:rsidRPr="00DB0A52" w:rsidRDefault="00DB0A52" w:rsidP="00DB0A52">
            <w:pPr>
              <w:rPr>
                <w:b/>
                <w:bCs/>
                <w:sz w:val="16"/>
                <w:szCs w:val="16"/>
              </w:rPr>
            </w:pPr>
            <w:r w:rsidRPr="00DB0A52">
              <w:rPr>
                <w:b/>
                <w:bCs/>
                <w:sz w:val="16"/>
                <w:szCs w:val="16"/>
              </w:rPr>
              <w:t>S Attempt</w:t>
            </w:r>
          </w:p>
        </w:tc>
        <w:tc>
          <w:tcPr>
            <w:tcW w:w="0" w:type="auto"/>
            <w:vAlign w:val="center"/>
            <w:hideMark/>
          </w:tcPr>
          <w:p w14:paraId="1A4A456A" w14:textId="77777777" w:rsidR="00DB0A52" w:rsidRPr="00DB0A52" w:rsidRDefault="00DB0A52" w:rsidP="00DB0A52">
            <w:pPr>
              <w:rPr>
                <w:b/>
                <w:bCs/>
                <w:sz w:val="16"/>
                <w:szCs w:val="16"/>
              </w:rPr>
            </w:pPr>
            <w:r w:rsidRPr="00DB0A52">
              <w:rPr>
                <w:b/>
                <w:bCs/>
                <w:sz w:val="16"/>
                <w:szCs w:val="16"/>
              </w:rPr>
              <w:t>RSSA</w:t>
            </w:r>
          </w:p>
        </w:tc>
        <w:tc>
          <w:tcPr>
            <w:tcW w:w="0" w:type="auto"/>
            <w:vAlign w:val="center"/>
            <w:hideMark/>
          </w:tcPr>
          <w:p w14:paraId="2E55A077" w14:textId="77777777" w:rsidR="00DB0A52" w:rsidRPr="00DB0A52" w:rsidRDefault="00DB0A52" w:rsidP="00DB0A52">
            <w:pPr>
              <w:rPr>
                <w:b/>
                <w:bCs/>
                <w:sz w:val="16"/>
                <w:szCs w:val="16"/>
              </w:rPr>
            </w:pPr>
            <w:r w:rsidRPr="00DB0A52">
              <w:rPr>
                <w:b/>
                <w:bCs/>
                <w:sz w:val="16"/>
                <w:szCs w:val="16"/>
              </w:rPr>
              <w:t>Proxy</w:t>
            </w:r>
          </w:p>
        </w:tc>
        <w:tc>
          <w:tcPr>
            <w:tcW w:w="0" w:type="auto"/>
            <w:vAlign w:val="center"/>
            <w:hideMark/>
          </w:tcPr>
          <w:p w14:paraId="25F9CE79" w14:textId="77777777" w:rsidR="00DB0A52" w:rsidRPr="00DB0A52" w:rsidRDefault="00DB0A52" w:rsidP="00DB0A52">
            <w:pPr>
              <w:rPr>
                <w:b/>
                <w:bCs/>
                <w:sz w:val="16"/>
                <w:szCs w:val="16"/>
              </w:rPr>
            </w:pPr>
            <w:r w:rsidRPr="00DB0A52">
              <w:rPr>
                <w:b/>
                <w:bCs/>
                <w:sz w:val="16"/>
                <w:szCs w:val="16"/>
              </w:rPr>
              <w:t>Failure / Regime Code</w:t>
            </w:r>
          </w:p>
        </w:tc>
        <w:tc>
          <w:tcPr>
            <w:tcW w:w="0" w:type="auto"/>
            <w:vAlign w:val="center"/>
            <w:hideMark/>
          </w:tcPr>
          <w:p w14:paraId="7B72B83E" w14:textId="77777777" w:rsidR="00DB0A52" w:rsidRPr="00DB0A52" w:rsidRDefault="00DB0A52" w:rsidP="00DB0A52">
            <w:pPr>
              <w:rPr>
                <w:b/>
                <w:bCs/>
                <w:sz w:val="16"/>
                <w:szCs w:val="16"/>
              </w:rPr>
            </w:pPr>
            <w:r w:rsidRPr="00DB0A52">
              <w:rPr>
                <w:b/>
                <w:bCs/>
                <w:sz w:val="16"/>
                <w:szCs w:val="16"/>
              </w:rPr>
              <w:t>Output</w:t>
            </w:r>
          </w:p>
        </w:tc>
      </w:tr>
      <w:tr w:rsidR="00DB0A52" w:rsidRPr="00DB0A52" w14:paraId="702D4473" w14:textId="77777777" w:rsidTr="00DB0A52">
        <w:trPr>
          <w:tblCellSpacing w:w="15" w:type="dxa"/>
        </w:trPr>
        <w:tc>
          <w:tcPr>
            <w:tcW w:w="0" w:type="auto"/>
            <w:hideMark/>
          </w:tcPr>
          <w:p w14:paraId="2747D568" w14:textId="77777777" w:rsidR="00DB0A52" w:rsidRPr="00DB0A52" w:rsidRDefault="00DB0A52" w:rsidP="00DB0A52">
            <w:pPr>
              <w:rPr>
                <w:sz w:val="16"/>
                <w:szCs w:val="16"/>
              </w:rPr>
            </w:pPr>
            <w:r w:rsidRPr="00DB0A52">
              <w:rPr>
                <w:sz w:val="16"/>
                <w:szCs w:val="16"/>
              </w:rPr>
              <w:t>Under repeated escalation conditions, a fixed approval topology is replaced by a stable delegated decision-right structure.</w:t>
            </w:r>
          </w:p>
        </w:tc>
        <w:tc>
          <w:tcPr>
            <w:tcW w:w="0" w:type="auto"/>
            <w:hideMark/>
          </w:tcPr>
          <w:p w14:paraId="09D2BF64" w14:textId="77777777" w:rsidR="00DB0A52" w:rsidRPr="00DB0A52" w:rsidRDefault="00DB0A52" w:rsidP="00DB0A52">
            <w:pPr>
              <w:rPr>
                <w:sz w:val="16"/>
                <w:szCs w:val="16"/>
              </w:rPr>
            </w:pPr>
            <w:r w:rsidRPr="00DB0A52">
              <w:rPr>
                <w:sz w:val="16"/>
                <w:szCs w:val="16"/>
              </w:rPr>
              <w:t>Escalation case class admissible under stable trigger thresholds, boundaries, and routing conditions; same case class recurs under comparable conditions.</w:t>
            </w:r>
          </w:p>
        </w:tc>
        <w:tc>
          <w:tcPr>
            <w:tcW w:w="0" w:type="auto"/>
            <w:hideMark/>
          </w:tcPr>
          <w:p w14:paraId="7505132D" w14:textId="77777777" w:rsidR="00DB0A52" w:rsidRPr="00DB0A52" w:rsidRDefault="00DB0A52" w:rsidP="00DB0A52">
            <w:pPr>
              <w:rPr>
                <w:sz w:val="16"/>
                <w:szCs w:val="16"/>
              </w:rPr>
            </w:pPr>
            <w:r w:rsidRPr="00DB0A52">
              <w:rPr>
                <w:sz w:val="16"/>
                <w:szCs w:val="16"/>
              </w:rPr>
              <w:t xml:space="preserve">Approval topology, decision-right distribution, exception routing, and threshold-to-authority mapping admissible; </w:t>
            </w:r>
            <w:proofErr w:type="spellStart"/>
            <w:r w:rsidRPr="00DB0A52">
              <w:rPr>
                <w:sz w:val="16"/>
                <w:szCs w:val="16"/>
              </w:rPr>
              <w:t>S_old</w:t>
            </w:r>
            <w:proofErr w:type="spellEnd"/>
            <w:r w:rsidRPr="00DB0A52">
              <w:rPr>
                <w:sz w:val="16"/>
                <w:szCs w:val="16"/>
              </w:rPr>
              <w:t xml:space="preserve"> and </w:t>
            </w:r>
            <w:proofErr w:type="spellStart"/>
            <w:r w:rsidRPr="00DB0A52">
              <w:rPr>
                <w:sz w:val="16"/>
                <w:szCs w:val="16"/>
              </w:rPr>
              <w:t>S_new</w:t>
            </w:r>
            <w:proofErr w:type="spellEnd"/>
            <w:r w:rsidRPr="00DB0A52">
              <w:rPr>
                <w:sz w:val="16"/>
                <w:szCs w:val="16"/>
              </w:rPr>
              <w:t xml:space="preserve"> explicitly declared.</w:t>
            </w:r>
          </w:p>
        </w:tc>
        <w:tc>
          <w:tcPr>
            <w:tcW w:w="0" w:type="auto"/>
            <w:hideMark/>
          </w:tcPr>
          <w:p w14:paraId="5EBD99DC" w14:textId="77777777" w:rsidR="00DB0A52" w:rsidRPr="00DB0A52" w:rsidRDefault="00DB0A52" w:rsidP="00DB0A52">
            <w:pPr>
              <w:rPr>
                <w:sz w:val="16"/>
                <w:szCs w:val="16"/>
              </w:rPr>
            </w:pPr>
            <w:r w:rsidRPr="00DB0A52">
              <w:rPr>
                <w:sz w:val="16"/>
                <w:szCs w:val="16"/>
              </w:rPr>
              <w:t>Admissible; rule-level change secured independently of performance observables.</w:t>
            </w:r>
          </w:p>
        </w:tc>
        <w:tc>
          <w:tcPr>
            <w:tcW w:w="0" w:type="auto"/>
            <w:hideMark/>
          </w:tcPr>
          <w:p w14:paraId="2AC47825" w14:textId="77777777" w:rsidR="00DB0A52" w:rsidRPr="00DB0A52" w:rsidRDefault="00DB0A52" w:rsidP="00DB0A52">
            <w:pPr>
              <w:rPr>
                <w:sz w:val="16"/>
                <w:szCs w:val="16"/>
              </w:rPr>
            </w:pPr>
            <w:r w:rsidRPr="00DB0A52">
              <w:rPr>
                <w:sz w:val="16"/>
                <w:szCs w:val="16"/>
              </w:rPr>
              <w:t>Proxies remain auxiliary only; structural claim does not rely on throughput or satisfaction movement.</w:t>
            </w:r>
          </w:p>
        </w:tc>
        <w:tc>
          <w:tcPr>
            <w:tcW w:w="0" w:type="auto"/>
            <w:hideMark/>
          </w:tcPr>
          <w:p w14:paraId="4E41FA82" w14:textId="77777777" w:rsidR="00DB0A52" w:rsidRPr="00DB0A52" w:rsidRDefault="00DB0A52" w:rsidP="00DB0A52">
            <w:pPr>
              <w:rPr>
                <w:sz w:val="16"/>
                <w:szCs w:val="16"/>
              </w:rPr>
            </w:pPr>
            <w:r w:rsidRPr="00DB0A52">
              <w:rPr>
                <w:b/>
                <w:bCs/>
                <w:sz w:val="16"/>
                <w:szCs w:val="16"/>
              </w:rPr>
              <w:t xml:space="preserve">NON_NULL_REGIME: Recurrence declared, structure declared, explicit local rule mutation secured and </w:t>
            </w:r>
            <w:proofErr w:type="spellStart"/>
            <w:r w:rsidRPr="00DB0A52">
              <w:rPr>
                <w:b/>
                <w:bCs/>
                <w:sz w:val="16"/>
                <w:szCs w:val="16"/>
              </w:rPr>
              <w:t>reconstructable</w:t>
            </w:r>
            <w:proofErr w:type="spellEnd"/>
            <w:r w:rsidRPr="00DB0A52">
              <w:rPr>
                <w:b/>
                <w:bCs/>
                <w:sz w:val="16"/>
                <w:szCs w:val="16"/>
              </w:rPr>
              <w:t xml:space="preserve"> under the same recurrence</w:t>
            </w:r>
          </w:p>
        </w:tc>
        <w:tc>
          <w:tcPr>
            <w:tcW w:w="0" w:type="auto"/>
            <w:hideMark/>
          </w:tcPr>
          <w:p w14:paraId="5434299D" w14:textId="77777777" w:rsidR="00DB0A52" w:rsidRPr="00DB0A52" w:rsidRDefault="00DB0A52" w:rsidP="00DB0A52">
            <w:pPr>
              <w:rPr>
                <w:sz w:val="16"/>
                <w:szCs w:val="16"/>
              </w:rPr>
            </w:pPr>
            <w:r w:rsidRPr="00DB0A52">
              <w:rPr>
                <w:b/>
                <w:bCs/>
                <w:sz w:val="16"/>
                <w:szCs w:val="16"/>
              </w:rPr>
              <w:t>Ψ ≠ 0</w:t>
            </w:r>
          </w:p>
        </w:tc>
      </w:tr>
    </w:tbl>
    <w:p w14:paraId="13A7D682" w14:textId="0FA3B570" w:rsidR="00DB0A52" w:rsidRPr="00DB0A52" w:rsidRDefault="00DB0A52" w:rsidP="00DB0A52"/>
    <w:p w14:paraId="28DCEDE7" w14:textId="77777777" w:rsidR="00DB0A52" w:rsidRPr="00DB0A52" w:rsidRDefault="00DB0A52" w:rsidP="00DB0A52">
      <w:pPr>
        <w:rPr>
          <w:b/>
          <w:bCs/>
        </w:rPr>
      </w:pPr>
      <w:r w:rsidRPr="00DB0A52">
        <w:rPr>
          <w:b/>
          <w:bCs/>
        </w:rPr>
        <w:t>Appendix B — Minimal Structural Admissibility Audit Form</w:t>
      </w:r>
    </w:p>
    <w:p w14:paraId="3E9F84FE" w14:textId="77777777" w:rsidR="00DB0A52" w:rsidRPr="00DB0A52" w:rsidRDefault="00DB0A52" w:rsidP="00DB0A52">
      <w:r w:rsidRPr="00DB0A52">
        <w:rPr>
          <w:b/>
          <w:bCs/>
        </w:rPr>
        <w:t>Claim</w:t>
      </w:r>
      <w:r w:rsidRPr="00DB0A52">
        <w:br/>
        <w:t>[one sentence]</w:t>
      </w:r>
    </w:p>
    <w:p w14:paraId="08BDE875" w14:textId="77777777" w:rsidR="00DB0A52" w:rsidRPr="00DB0A52" w:rsidRDefault="00DB0A52" w:rsidP="00DB0A52">
      <w:r w:rsidRPr="00DB0A52">
        <w:rPr>
          <w:b/>
          <w:bCs/>
        </w:rPr>
        <w:t>Scope</w:t>
      </w:r>
      <w:r w:rsidRPr="00DB0A52">
        <w:br/>
        <w:t>[one sentence]</w:t>
      </w:r>
    </w:p>
    <w:p w14:paraId="788B7E5B" w14:textId="77777777" w:rsidR="00DB0A52" w:rsidRPr="00DB0A52" w:rsidRDefault="00DB0A52" w:rsidP="00DB0A52">
      <w:r w:rsidRPr="00DB0A52">
        <w:rPr>
          <w:b/>
          <w:bCs/>
        </w:rPr>
        <w:t>R Declaration Attempt</w:t>
      </w:r>
      <w:r w:rsidRPr="00DB0A52">
        <w:br/>
        <w:t>Candidate units:</w:t>
      </w:r>
    </w:p>
    <w:p w14:paraId="1A7B6F8F" w14:textId="77777777" w:rsidR="00DB0A52" w:rsidRPr="00DB0A52" w:rsidRDefault="00DB0A52" w:rsidP="00DB0A52">
      <w:r w:rsidRPr="00DB0A52">
        <w:t>Admissibility check:</w:t>
      </w:r>
      <w:r w:rsidRPr="00DB0A52">
        <w:br/>
        <w:t>☐ case class stable</w:t>
      </w:r>
      <w:r w:rsidRPr="00DB0A52">
        <w:br/>
        <w:t>☐ trigger invariant</w:t>
      </w:r>
      <w:r w:rsidRPr="00DB0A52">
        <w:br/>
        <w:t>☐ context comparable</w:t>
      </w:r>
      <w:r w:rsidRPr="00DB0A52">
        <w:br/>
        <w:t>☐ rule reference stable</w:t>
      </w:r>
    </w:p>
    <w:p w14:paraId="0C73763A" w14:textId="77777777" w:rsidR="00DB0A52" w:rsidRPr="00DB0A52" w:rsidRDefault="00DB0A52" w:rsidP="00DB0A52">
      <w:r w:rsidRPr="00DB0A52">
        <w:t>Result:</w:t>
      </w:r>
      <w:r w:rsidRPr="00DB0A52">
        <w:br/>
        <w:t>☐ admissible</w:t>
      </w:r>
      <w:r w:rsidRPr="00DB0A52">
        <w:br/>
        <w:t>☐ not admissible</w:t>
      </w:r>
    </w:p>
    <w:p w14:paraId="448B482A" w14:textId="16743992" w:rsidR="00DB0A52" w:rsidRPr="00DB0A52" w:rsidRDefault="00DB0A52" w:rsidP="00DB0A52"/>
    <w:p w14:paraId="2E5C5CD5" w14:textId="77777777" w:rsidR="00DB0A52" w:rsidRPr="00DB0A52" w:rsidRDefault="00DB0A52" w:rsidP="00DB0A52">
      <w:r w:rsidRPr="00DB0A52">
        <w:rPr>
          <w:b/>
          <w:bCs/>
        </w:rPr>
        <w:t>S Declaration Attempt</w:t>
      </w:r>
      <w:r w:rsidRPr="00DB0A52">
        <w:br/>
        <w:t>Candidate rule objects:</w:t>
      </w:r>
    </w:p>
    <w:p w14:paraId="28622E99" w14:textId="77777777" w:rsidR="00DB0A52" w:rsidRPr="00DB0A52" w:rsidRDefault="00DB0A52" w:rsidP="00DB0A52">
      <w:r w:rsidRPr="00DB0A52">
        <w:t>Admissibility check:</w:t>
      </w:r>
      <w:r w:rsidRPr="00DB0A52">
        <w:br/>
        <w:t>☐ independent of outcomes</w:t>
      </w:r>
      <w:r w:rsidRPr="00DB0A52">
        <w:br/>
        <w:t>☐ constrains decisions</w:t>
      </w:r>
      <w:r w:rsidRPr="00DB0A52">
        <w:br/>
        <w:t>☐ invariant under state variation</w:t>
      </w:r>
      <w:r w:rsidRPr="00DB0A52">
        <w:br/>
        <w:t>☐ alters decision space if changed</w:t>
      </w:r>
    </w:p>
    <w:p w14:paraId="59A2678A" w14:textId="77777777" w:rsidR="00DB0A52" w:rsidRPr="00DB0A52" w:rsidRDefault="00DB0A52" w:rsidP="00DB0A52">
      <w:r w:rsidRPr="00DB0A52">
        <w:t>Result:</w:t>
      </w:r>
      <w:r w:rsidRPr="00DB0A52">
        <w:br/>
        <w:t>☐ admissible</w:t>
      </w:r>
      <w:r w:rsidRPr="00DB0A52">
        <w:br/>
        <w:t>☐ not admissible</w:t>
      </w:r>
    </w:p>
    <w:p w14:paraId="1444FA9A" w14:textId="77777777" w:rsidR="00DB0A52" w:rsidRPr="00DB0A52" w:rsidRDefault="00DB0A52" w:rsidP="00DB0A52">
      <w:r w:rsidRPr="00DB0A52">
        <w:rPr>
          <w:b/>
          <w:bCs/>
        </w:rPr>
        <w:lastRenderedPageBreak/>
        <w:t>RSSA Status</w:t>
      </w:r>
      <w:r w:rsidRPr="00DB0A52">
        <w:br/>
        <w:t>☐ enforceable</w:t>
      </w:r>
      <w:r w:rsidRPr="00DB0A52">
        <w:br/>
        <w:t>☐ not admissible (no rule reference)</w:t>
      </w:r>
    </w:p>
    <w:p w14:paraId="354E9381" w14:textId="0F62BA1A" w:rsidR="00DB0A52" w:rsidRPr="00DB0A52" w:rsidRDefault="00DB0A52" w:rsidP="00DB0A52"/>
    <w:p w14:paraId="227D8020" w14:textId="77777777" w:rsidR="00DB0A52" w:rsidRPr="00DB0A52" w:rsidRDefault="00DB0A52" w:rsidP="00DB0A52">
      <w:r w:rsidRPr="00DB0A52">
        <w:rPr>
          <w:b/>
          <w:bCs/>
        </w:rPr>
        <w:t>Proxy Check</w:t>
      </w:r>
      <w:r w:rsidRPr="00DB0A52">
        <w:br/>
        <w:t>Observed indicators:</w:t>
      </w:r>
    </w:p>
    <w:p w14:paraId="43A9114F" w14:textId="77777777" w:rsidR="00DB0A52" w:rsidRPr="00DB0A52" w:rsidRDefault="00DB0A52" w:rsidP="00DB0A52">
      <w:r w:rsidRPr="00DB0A52">
        <w:t>Used as structural evidence?</w:t>
      </w:r>
      <w:r w:rsidRPr="00DB0A52">
        <w:br/>
        <w:t>☐ yes → PROXY_INFLATION</w:t>
      </w:r>
      <w:r w:rsidRPr="00DB0A52">
        <w:br/>
        <w:t>☐ no</w:t>
      </w:r>
    </w:p>
    <w:p w14:paraId="4809DAB1" w14:textId="598A33B0" w:rsidR="00DB0A52" w:rsidRPr="00DB0A52" w:rsidRDefault="00DB0A52" w:rsidP="00DB0A52"/>
    <w:p w14:paraId="3D178DB8" w14:textId="77777777" w:rsidR="00DB0A52" w:rsidRPr="00DB0A52" w:rsidRDefault="00DB0A52" w:rsidP="00DB0A52">
      <w:r w:rsidRPr="00DB0A52">
        <w:rPr>
          <w:b/>
          <w:bCs/>
        </w:rPr>
        <w:t>Output</w:t>
      </w:r>
      <w:r w:rsidRPr="00DB0A52">
        <w:br/>
        <w:t>☐ Ψ = 0</w:t>
      </w:r>
      <w:r w:rsidRPr="00DB0A52">
        <w:br/>
        <w:t>☐ Ψ ≠ 0</w:t>
      </w:r>
      <w:r w:rsidRPr="00DB0A52">
        <w:br/>
        <w:t>☐ Ψ = undefined</w:t>
      </w:r>
    </w:p>
    <w:p w14:paraId="4BA4A861" w14:textId="25EDC247" w:rsidR="00DB0A52" w:rsidRPr="00DB0A52" w:rsidRDefault="00DB0A52" w:rsidP="00DB0A52"/>
    <w:p w14:paraId="06DC7798" w14:textId="77777777" w:rsidR="00DB0A52" w:rsidRPr="00DB0A52" w:rsidRDefault="00DB0A52" w:rsidP="00DB0A52">
      <w:r w:rsidRPr="00DB0A52">
        <w:rPr>
          <w:b/>
          <w:bCs/>
        </w:rPr>
        <w:t>Boundary Statement</w:t>
      </w:r>
      <w:r w:rsidRPr="00DB0A52">
        <w:br/>
        <w:t>[one sentence]</w:t>
      </w:r>
    </w:p>
    <w:p w14:paraId="52E4BA57" w14:textId="2D42E161" w:rsidR="00DB0A52" w:rsidRDefault="00DB0A52" w:rsidP="00DB0A52"/>
    <w:p w14:paraId="4C68BB8B" w14:textId="77777777" w:rsidR="00DB0A52" w:rsidRDefault="00DB0A52" w:rsidP="00DB0A52"/>
    <w:p w14:paraId="4A48CB5D" w14:textId="77777777" w:rsidR="00DB0A52" w:rsidRDefault="00DB0A52" w:rsidP="00DB0A52"/>
    <w:p w14:paraId="74A7E930" w14:textId="77777777" w:rsidR="00DB0A52" w:rsidRDefault="00DB0A52" w:rsidP="00DB0A52"/>
    <w:p w14:paraId="57A4976D" w14:textId="77777777" w:rsidR="00DB0A52" w:rsidRDefault="00DB0A52" w:rsidP="00DB0A52"/>
    <w:p w14:paraId="480DC959" w14:textId="77777777" w:rsidR="00DB0A52" w:rsidRDefault="00DB0A52" w:rsidP="00DB0A52"/>
    <w:p w14:paraId="0F10FD99" w14:textId="77777777" w:rsidR="00DB0A52" w:rsidRDefault="00DB0A52" w:rsidP="00DB0A52"/>
    <w:p w14:paraId="63D249F0" w14:textId="77777777" w:rsidR="00DB0A52" w:rsidRDefault="00DB0A52" w:rsidP="00DB0A52"/>
    <w:p w14:paraId="53E3E44A" w14:textId="77777777" w:rsidR="00DB0A52" w:rsidRDefault="00DB0A52" w:rsidP="00DB0A52"/>
    <w:p w14:paraId="3A665740" w14:textId="77777777" w:rsidR="00DB0A52" w:rsidRDefault="00DB0A52" w:rsidP="00DB0A52"/>
    <w:p w14:paraId="1690172E" w14:textId="77777777" w:rsidR="00DB0A52" w:rsidRDefault="00DB0A52" w:rsidP="00DB0A52"/>
    <w:p w14:paraId="1C1E72C2" w14:textId="77777777" w:rsidR="00DB0A52" w:rsidRDefault="00DB0A52" w:rsidP="00DB0A52"/>
    <w:p w14:paraId="4D703E7A" w14:textId="77777777" w:rsidR="00DB0A52" w:rsidRDefault="00DB0A52" w:rsidP="00DB0A52"/>
    <w:p w14:paraId="03DEA158" w14:textId="77777777" w:rsidR="00DB0A52" w:rsidRPr="00DB0A52" w:rsidRDefault="00DB0A52" w:rsidP="00DB0A52"/>
    <w:p w14:paraId="2BCD7752" w14:textId="77777777" w:rsidR="00DB0A52" w:rsidRPr="00DB0A52" w:rsidRDefault="00DB0A52" w:rsidP="00DB0A52">
      <w:pPr>
        <w:rPr>
          <w:b/>
          <w:bCs/>
        </w:rPr>
      </w:pPr>
      <w:r w:rsidRPr="00DB0A52">
        <w:rPr>
          <w:b/>
          <w:bCs/>
        </w:rPr>
        <w:lastRenderedPageBreak/>
        <w:t>Appendix C — Failure / Regime Code Table (Normative)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11"/>
        <w:gridCol w:w="6561"/>
      </w:tblGrid>
      <w:tr w:rsidR="00DB0A52" w:rsidRPr="00DB0A52" w14:paraId="2C5B6BE6" w14:textId="77777777">
        <w:trPr>
          <w:tblHeader/>
          <w:tblCellSpacing w:w="15" w:type="dxa"/>
        </w:trPr>
        <w:tc>
          <w:tcPr>
            <w:tcW w:w="0" w:type="auto"/>
            <w:vAlign w:val="center"/>
            <w:hideMark/>
          </w:tcPr>
          <w:p w14:paraId="046744DB" w14:textId="77777777" w:rsidR="00DB0A52" w:rsidRPr="00DB0A52" w:rsidRDefault="00DB0A52" w:rsidP="00DB0A52">
            <w:pPr>
              <w:rPr>
                <w:b/>
                <w:bCs/>
              </w:rPr>
            </w:pPr>
            <w:r w:rsidRPr="00DB0A52">
              <w:rPr>
                <w:b/>
                <w:bCs/>
              </w:rPr>
              <w:t>Code</w:t>
            </w:r>
          </w:p>
        </w:tc>
        <w:tc>
          <w:tcPr>
            <w:tcW w:w="0" w:type="auto"/>
            <w:vAlign w:val="center"/>
            <w:hideMark/>
          </w:tcPr>
          <w:p w14:paraId="08C944A7" w14:textId="77777777" w:rsidR="00DB0A52" w:rsidRPr="00DB0A52" w:rsidRDefault="00DB0A52" w:rsidP="00DB0A52">
            <w:pPr>
              <w:rPr>
                <w:b/>
                <w:bCs/>
              </w:rPr>
            </w:pPr>
            <w:r w:rsidRPr="00DB0A52">
              <w:rPr>
                <w:b/>
                <w:bCs/>
              </w:rPr>
              <w:t>Condition</w:t>
            </w:r>
          </w:p>
        </w:tc>
      </w:tr>
      <w:tr w:rsidR="00DB0A52" w:rsidRPr="00DB0A52" w14:paraId="4390E43D" w14:textId="77777777">
        <w:trPr>
          <w:tblCellSpacing w:w="15" w:type="dxa"/>
        </w:trPr>
        <w:tc>
          <w:tcPr>
            <w:tcW w:w="0" w:type="auto"/>
            <w:vAlign w:val="center"/>
            <w:hideMark/>
          </w:tcPr>
          <w:p w14:paraId="4A4716FE" w14:textId="77777777" w:rsidR="00DB0A52" w:rsidRPr="00DB0A52" w:rsidRDefault="00DB0A52" w:rsidP="00DB0A52">
            <w:r w:rsidRPr="00DB0A52">
              <w:t>R_NOT_DECLARABLE</w:t>
            </w:r>
          </w:p>
        </w:tc>
        <w:tc>
          <w:tcPr>
            <w:tcW w:w="0" w:type="auto"/>
            <w:vAlign w:val="center"/>
            <w:hideMark/>
          </w:tcPr>
          <w:p w14:paraId="2449F035" w14:textId="77777777" w:rsidR="00DB0A52" w:rsidRPr="00DB0A52" w:rsidRDefault="00DB0A52" w:rsidP="00DB0A52">
            <w:r w:rsidRPr="00DB0A52">
              <w:t>No recurrence unit satisfies admissibility conditions</w:t>
            </w:r>
          </w:p>
        </w:tc>
      </w:tr>
      <w:tr w:rsidR="00DB0A52" w:rsidRPr="00DB0A52" w14:paraId="1309553A" w14:textId="77777777">
        <w:trPr>
          <w:tblCellSpacing w:w="15" w:type="dxa"/>
        </w:trPr>
        <w:tc>
          <w:tcPr>
            <w:tcW w:w="0" w:type="auto"/>
            <w:vAlign w:val="center"/>
            <w:hideMark/>
          </w:tcPr>
          <w:p w14:paraId="2890E0D6" w14:textId="77777777" w:rsidR="00DB0A52" w:rsidRPr="00DB0A52" w:rsidRDefault="00DB0A52" w:rsidP="00DB0A52">
            <w:r w:rsidRPr="00DB0A52">
              <w:t>S_NOT_FORMALIZABLE</w:t>
            </w:r>
          </w:p>
        </w:tc>
        <w:tc>
          <w:tcPr>
            <w:tcW w:w="0" w:type="auto"/>
            <w:vAlign w:val="center"/>
            <w:hideMark/>
          </w:tcPr>
          <w:p w14:paraId="590E4210" w14:textId="77777777" w:rsidR="00DB0A52" w:rsidRPr="00DB0A52" w:rsidRDefault="00DB0A52" w:rsidP="00DB0A52">
            <w:r w:rsidRPr="00DB0A52">
              <w:t>No rule object satisfies admissibility conditions</w:t>
            </w:r>
          </w:p>
        </w:tc>
      </w:tr>
      <w:tr w:rsidR="00DB0A52" w:rsidRPr="00DB0A52" w14:paraId="00BE1E7C" w14:textId="77777777">
        <w:trPr>
          <w:tblCellSpacing w:w="15" w:type="dxa"/>
        </w:trPr>
        <w:tc>
          <w:tcPr>
            <w:tcW w:w="0" w:type="auto"/>
            <w:vAlign w:val="center"/>
            <w:hideMark/>
          </w:tcPr>
          <w:p w14:paraId="68175DBF" w14:textId="77777777" w:rsidR="00DB0A52" w:rsidRPr="00DB0A52" w:rsidRDefault="00DB0A52" w:rsidP="00DB0A52">
            <w:r w:rsidRPr="00DB0A52">
              <w:t>RSSA_FAIL</w:t>
            </w:r>
          </w:p>
        </w:tc>
        <w:tc>
          <w:tcPr>
            <w:tcW w:w="0" w:type="auto"/>
            <w:vAlign w:val="center"/>
            <w:hideMark/>
          </w:tcPr>
          <w:p w14:paraId="637453C2" w14:textId="77777777" w:rsidR="00DB0A52" w:rsidRPr="00DB0A52" w:rsidRDefault="00DB0A52" w:rsidP="00DB0A52">
            <w:r w:rsidRPr="00DB0A52">
              <w:t>Rule–State Separation not admissible</w:t>
            </w:r>
          </w:p>
        </w:tc>
      </w:tr>
      <w:tr w:rsidR="00DB0A52" w:rsidRPr="00DB0A52" w14:paraId="7C289DE4" w14:textId="77777777">
        <w:trPr>
          <w:tblCellSpacing w:w="15" w:type="dxa"/>
        </w:trPr>
        <w:tc>
          <w:tcPr>
            <w:tcW w:w="0" w:type="auto"/>
            <w:vAlign w:val="center"/>
            <w:hideMark/>
          </w:tcPr>
          <w:p w14:paraId="18A428D5" w14:textId="77777777" w:rsidR="00DB0A52" w:rsidRPr="00DB0A52" w:rsidRDefault="00DB0A52" w:rsidP="00DB0A52">
            <w:r w:rsidRPr="00DB0A52">
              <w:t>PROXY_INFLATION</w:t>
            </w:r>
          </w:p>
        </w:tc>
        <w:tc>
          <w:tcPr>
            <w:tcW w:w="0" w:type="auto"/>
            <w:vAlign w:val="center"/>
            <w:hideMark/>
          </w:tcPr>
          <w:p w14:paraId="6CBF262E" w14:textId="77777777" w:rsidR="00DB0A52" w:rsidRPr="00DB0A52" w:rsidRDefault="00DB0A52" w:rsidP="00DB0A52">
            <w:r w:rsidRPr="00DB0A52">
              <w:t>Proxy used as structural evidence</w:t>
            </w:r>
          </w:p>
        </w:tc>
      </w:tr>
      <w:tr w:rsidR="00DB0A52" w:rsidRPr="00DB0A52" w14:paraId="45EC2800" w14:textId="77777777">
        <w:trPr>
          <w:tblCellSpacing w:w="15" w:type="dxa"/>
        </w:trPr>
        <w:tc>
          <w:tcPr>
            <w:tcW w:w="0" w:type="auto"/>
            <w:vAlign w:val="center"/>
            <w:hideMark/>
          </w:tcPr>
          <w:p w14:paraId="3D3E4112" w14:textId="77777777" w:rsidR="00DB0A52" w:rsidRPr="00DB0A52" w:rsidRDefault="00DB0A52" w:rsidP="00DB0A52">
            <w:r w:rsidRPr="00DB0A52">
              <w:t>NULL_REGIME</w:t>
            </w:r>
          </w:p>
        </w:tc>
        <w:tc>
          <w:tcPr>
            <w:tcW w:w="0" w:type="auto"/>
            <w:vAlign w:val="center"/>
            <w:hideMark/>
          </w:tcPr>
          <w:p w14:paraId="18531227" w14:textId="77777777" w:rsidR="00DB0A52" w:rsidRPr="00DB0A52" w:rsidRDefault="00DB0A52" w:rsidP="00DB0A52">
            <w:r w:rsidRPr="00DB0A52">
              <w:t>Recurrence declared, structure fixed, and all observed variation reducible to state-level dynamics</w:t>
            </w:r>
          </w:p>
        </w:tc>
      </w:tr>
      <w:tr w:rsidR="00DB0A52" w:rsidRPr="00DB0A52" w14:paraId="5FBA5180" w14:textId="77777777">
        <w:trPr>
          <w:tblCellSpacing w:w="15" w:type="dxa"/>
        </w:trPr>
        <w:tc>
          <w:tcPr>
            <w:tcW w:w="0" w:type="auto"/>
            <w:vAlign w:val="center"/>
            <w:hideMark/>
          </w:tcPr>
          <w:p w14:paraId="0FC76CEF" w14:textId="77777777" w:rsidR="00DB0A52" w:rsidRPr="00DB0A52" w:rsidRDefault="00DB0A52" w:rsidP="00DB0A52">
            <w:r w:rsidRPr="00DB0A52">
              <w:t>NON_NULL_REGIME</w:t>
            </w:r>
          </w:p>
        </w:tc>
        <w:tc>
          <w:tcPr>
            <w:tcW w:w="0" w:type="auto"/>
            <w:vAlign w:val="center"/>
            <w:hideMark/>
          </w:tcPr>
          <w:p w14:paraId="70AAB3A2" w14:textId="77777777" w:rsidR="00DB0A52" w:rsidRPr="00DB0A52" w:rsidRDefault="00DB0A52" w:rsidP="00DB0A52">
            <w:r w:rsidRPr="00DB0A52">
              <w:t xml:space="preserve">Recurrence declared, structure declared, explicit rule mutation secured and </w:t>
            </w:r>
            <w:proofErr w:type="spellStart"/>
            <w:r w:rsidRPr="00DB0A52">
              <w:t>reconstructable</w:t>
            </w:r>
            <w:proofErr w:type="spellEnd"/>
            <w:r w:rsidRPr="00DB0A52">
              <w:t xml:space="preserve"> under the same recurrence</w:t>
            </w:r>
          </w:p>
        </w:tc>
      </w:tr>
      <w:tr w:rsidR="00DB0A52" w:rsidRPr="00DB0A52" w14:paraId="45528517" w14:textId="77777777">
        <w:trPr>
          <w:tblCellSpacing w:w="15" w:type="dxa"/>
        </w:trPr>
        <w:tc>
          <w:tcPr>
            <w:tcW w:w="0" w:type="auto"/>
            <w:vAlign w:val="center"/>
            <w:hideMark/>
          </w:tcPr>
          <w:p w14:paraId="09D57AE3" w14:textId="77777777" w:rsidR="00DB0A52" w:rsidRPr="00DB0A52" w:rsidRDefault="00DB0A52" w:rsidP="00DB0A52">
            <w:r w:rsidRPr="00DB0A52">
              <w:t>UNDEFINED_OUTPUT</w:t>
            </w:r>
          </w:p>
        </w:tc>
        <w:tc>
          <w:tcPr>
            <w:tcW w:w="0" w:type="auto"/>
            <w:vAlign w:val="center"/>
            <w:hideMark/>
          </w:tcPr>
          <w:p w14:paraId="5DD812B5" w14:textId="77777777" w:rsidR="00DB0A52" w:rsidRPr="00DB0A52" w:rsidRDefault="00DB0A52" w:rsidP="00DB0A52">
            <w:r w:rsidRPr="00DB0A52">
              <w:t>At least one admissibility condition fails</w:t>
            </w:r>
          </w:p>
        </w:tc>
      </w:tr>
    </w:tbl>
    <w:p w14:paraId="09C8AD4F" w14:textId="0EE0555C" w:rsidR="00DB0A52" w:rsidRPr="00DB0A52" w:rsidRDefault="00DB0A52" w:rsidP="00DB0A52"/>
    <w:p w14:paraId="72AD5D07" w14:textId="4F375A3A" w:rsidR="00DB0A52" w:rsidRPr="00DB0A52" w:rsidRDefault="00DB0A52" w:rsidP="00DB0A52">
      <w:pPr>
        <w:ind w:firstLine="720"/>
        <w:rPr>
          <w:b/>
          <w:bCs/>
        </w:rPr>
      </w:pPr>
      <w:r w:rsidRPr="00DB0A52">
        <w:rPr>
          <w:b/>
          <w:bCs/>
        </w:rPr>
        <w:t>One-Line Execution Format</w:t>
      </w:r>
    </w:p>
    <w:p w14:paraId="7FD6D19F" w14:textId="77777777" w:rsidR="00DB0A52" w:rsidRPr="00DB0A52" w:rsidRDefault="00DB0A52" w:rsidP="00DB0A52">
      <w:r w:rsidRPr="00DB0A52">
        <w:t xml:space="preserve">Claim → fixed R → explicit </w:t>
      </w:r>
      <w:proofErr w:type="spellStart"/>
      <w:r w:rsidRPr="00DB0A52">
        <w:t>S_old</w:t>
      </w:r>
      <w:proofErr w:type="spellEnd"/>
      <w:r w:rsidRPr="00DB0A52">
        <w:t>/</w:t>
      </w:r>
      <w:proofErr w:type="spellStart"/>
      <w:r w:rsidRPr="00DB0A52">
        <w:t>S_new</w:t>
      </w:r>
      <w:proofErr w:type="spellEnd"/>
      <w:r w:rsidRPr="00DB0A52">
        <w:t xml:space="preserve"> → </w:t>
      </w:r>
      <w:proofErr w:type="gramStart"/>
      <w:r w:rsidRPr="00DB0A52">
        <w:t>RSSA(</w:t>
      </w:r>
      <w:proofErr w:type="gramEnd"/>
      <w:r w:rsidRPr="00DB0A52">
        <w:t>rule-level change) → PROXY separated → Ψ ≠ 0</w:t>
      </w:r>
    </w:p>
    <w:p w14:paraId="7FA7593E" w14:textId="77777777" w:rsidR="00DB0A52" w:rsidRDefault="00DB0A52"/>
    <w:sectPr w:rsidR="00DB0A52" w:rsidSect="00E6106F">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0B7C0" w14:textId="77777777" w:rsidR="008F030F" w:rsidRDefault="008F030F" w:rsidP="00F73EC5">
      <w:pPr>
        <w:spacing w:after="0" w:line="240" w:lineRule="auto"/>
      </w:pPr>
      <w:r>
        <w:separator/>
      </w:r>
    </w:p>
  </w:endnote>
  <w:endnote w:type="continuationSeparator" w:id="0">
    <w:p w14:paraId="69E7779C" w14:textId="77777777" w:rsidR="008F030F" w:rsidRDefault="008F030F" w:rsidP="00F73E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48E7F" w14:textId="5F62BFBD" w:rsidR="00F73EC5" w:rsidRDefault="00F73EC5">
    <w:pPr>
      <w:pStyle w:val="Fuzeile"/>
    </w:pPr>
    <w:r w:rsidRPr="003717D1">
      <w:rPr>
        <w:sz w:val="16"/>
        <w:szCs w:val="16"/>
      </w:rPr>
      <w:t>KOGNETIK ADMISSIBILITY AUDITS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DED98" w14:textId="77777777" w:rsidR="008F030F" w:rsidRDefault="008F030F" w:rsidP="00F73EC5">
      <w:pPr>
        <w:spacing w:after="0" w:line="240" w:lineRule="auto"/>
      </w:pPr>
      <w:r>
        <w:separator/>
      </w:r>
    </w:p>
  </w:footnote>
  <w:footnote w:type="continuationSeparator" w:id="0">
    <w:p w14:paraId="11A22508" w14:textId="77777777" w:rsidR="008F030F" w:rsidRDefault="008F030F" w:rsidP="00F73E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560E9" w14:textId="20EAF775" w:rsidR="00F73EC5" w:rsidRPr="00323FDF" w:rsidRDefault="00F73EC5" w:rsidP="00F73EC5">
    <w:pPr>
      <w:pStyle w:val="Kopfzeile"/>
      <w:jc w:val="right"/>
      <w:rPr>
        <w:sz w:val="16"/>
        <w:szCs w:val="16"/>
      </w:rPr>
    </w:pPr>
    <w:r w:rsidRPr="00487C08">
      <w:rPr>
        <w:sz w:val="16"/>
        <w:szCs w:val="16"/>
      </w:rPr>
      <w:t xml:space="preserve">Audit No. </w:t>
    </w:r>
    <w:r>
      <w:rPr>
        <w:sz w:val="16"/>
        <w:szCs w:val="16"/>
      </w:rPr>
      <w:t>6</w:t>
    </w:r>
  </w:p>
  <w:p w14:paraId="20B22AED" w14:textId="77777777" w:rsidR="00F73EC5" w:rsidRDefault="00F73EC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CC466D"/>
    <w:multiLevelType w:val="multilevel"/>
    <w:tmpl w:val="F00EF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022A11"/>
    <w:multiLevelType w:val="multilevel"/>
    <w:tmpl w:val="F6524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8E0AF4"/>
    <w:multiLevelType w:val="multilevel"/>
    <w:tmpl w:val="CFBE4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6514CF"/>
    <w:multiLevelType w:val="multilevel"/>
    <w:tmpl w:val="0FFA4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A53416"/>
    <w:multiLevelType w:val="multilevel"/>
    <w:tmpl w:val="D83E5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F64525"/>
    <w:multiLevelType w:val="multilevel"/>
    <w:tmpl w:val="B058BA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A343CE"/>
    <w:multiLevelType w:val="multilevel"/>
    <w:tmpl w:val="CC8CB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57172C"/>
    <w:multiLevelType w:val="multilevel"/>
    <w:tmpl w:val="4E2EB1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1D83911"/>
    <w:multiLevelType w:val="multilevel"/>
    <w:tmpl w:val="1BFCD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7B95956"/>
    <w:multiLevelType w:val="multilevel"/>
    <w:tmpl w:val="FA449E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24619087">
    <w:abstractNumId w:val="5"/>
  </w:num>
  <w:num w:numId="2" w16cid:durableId="1679844771">
    <w:abstractNumId w:val="4"/>
  </w:num>
  <w:num w:numId="3" w16cid:durableId="1036614279">
    <w:abstractNumId w:val="9"/>
  </w:num>
  <w:num w:numId="4" w16cid:durableId="391319745">
    <w:abstractNumId w:val="8"/>
  </w:num>
  <w:num w:numId="5" w16cid:durableId="1496262272">
    <w:abstractNumId w:val="7"/>
  </w:num>
  <w:num w:numId="6" w16cid:durableId="367225790">
    <w:abstractNumId w:val="3"/>
  </w:num>
  <w:num w:numId="7" w16cid:durableId="1587612626">
    <w:abstractNumId w:val="2"/>
  </w:num>
  <w:num w:numId="8" w16cid:durableId="1416199531">
    <w:abstractNumId w:val="0"/>
  </w:num>
  <w:num w:numId="9" w16cid:durableId="773524397">
    <w:abstractNumId w:val="6"/>
  </w:num>
  <w:num w:numId="10" w16cid:durableId="18893402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EC5"/>
    <w:rsid w:val="006744E0"/>
    <w:rsid w:val="00744415"/>
    <w:rsid w:val="00876E19"/>
    <w:rsid w:val="008E6DB8"/>
    <w:rsid w:val="008F030F"/>
    <w:rsid w:val="00A756A1"/>
    <w:rsid w:val="00DB0A52"/>
    <w:rsid w:val="00E6106F"/>
    <w:rsid w:val="00F73EC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D339C"/>
  <w15:chartTrackingRefBased/>
  <w15:docId w15:val="{514DDAD3-40F8-43D3-8625-C13A04C00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73EC5"/>
  </w:style>
  <w:style w:type="paragraph" w:styleId="berschrift1">
    <w:name w:val="heading 1"/>
    <w:basedOn w:val="Standard"/>
    <w:next w:val="Standard"/>
    <w:link w:val="berschrift1Zchn"/>
    <w:uiPriority w:val="9"/>
    <w:qFormat/>
    <w:rsid w:val="00F73E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F73E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F73EC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F73EC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F73EC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F73EC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73EC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F73EC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73EC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73EC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F73EC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F73EC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F73EC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F73EC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F73EC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73EC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F73EC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73EC5"/>
    <w:rPr>
      <w:rFonts w:eastAsiaTheme="majorEastAsia" w:cstheme="majorBidi"/>
      <w:color w:val="272727" w:themeColor="text1" w:themeTint="D8"/>
    </w:rPr>
  </w:style>
  <w:style w:type="paragraph" w:styleId="Titel">
    <w:name w:val="Title"/>
    <w:basedOn w:val="Standard"/>
    <w:next w:val="Standard"/>
    <w:link w:val="TitelZchn"/>
    <w:uiPriority w:val="10"/>
    <w:qFormat/>
    <w:rsid w:val="00F73E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73EC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73EC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73EC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F73EC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F73EC5"/>
    <w:rPr>
      <w:i/>
      <w:iCs/>
      <w:color w:val="404040" w:themeColor="text1" w:themeTint="BF"/>
    </w:rPr>
  </w:style>
  <w:style w:type="paragraph" w:styleId="Listenabsatz">
    <w:name w:val="List Paragraph"/>
    <w:basedOn w:val="Standard"/>
    <w:uiPriority w:val="34"/>
    <w:qFormat/>
    <w:rsid w:val="00F73EC5"/>
    <w:pPr>
      <w:ind w:left="720"/>
      <w:contextualSpacing/>
    </w:pPr>
  </w:style>
  <w:style w:type="character" w:styleId="IntensiveHervorhebung">
    <w:name w:val="Intense Emphasis"/>
    <w:basedOn w:val="Absatz-Standardschriftart"/>
    <w:uiPriority w:val="21"/>
    <w:qFormat/>
    <w:rsid w:val="00F73EC5"/>
    <w:rPr>
      <w:i/>
      <w:iCs/>
      <w:color w:val="0F4761" w:themeColor="accent1" w:themeShade="BF"/>
    </w:rPr>
  </w:style>
  <w:style w:type="paragraph" w:styleId="IntensivesZitat">
    <w:name w:val="Intense Quote"/>
    <w:basedOn w:val="Standard"/>
    <w:next w:val="Standard"/>
    <w:link w:val="IntensivesZitatZchn"/>
    <w:uiPriority w:val="30"/>
    <w:qFormat/>
    <w:rsid w:val="00F73E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F73EC5"/>
    <w:rPr>
      <w:i/>
      <w:iCs/>
      <w:color w:val="0F4761" w:themeColor="accent1" w:themeShade="BF"/>
    </w:rPr>
  </w:style>
  <w:style w:type="character" w:styleId="IntensiverVerweis">
    <w:name w:val="Intense Reference"/>
    <w:basedOn w:val="Absatz-Standardschriftart"/>
    <w:uiPriority w:val="32"/>
    <w:qFormat/>
    <w:rsid w:val="00F73EC5"/>
    <w:rPr>
      <w:b/>
      <w:bCs/>
      <w:smallCaps/>
      <w:color w:val="0F4761" w:themeColor="accent1" w:themeShade="BF"/>
      <w:spacing w:val="5"/>
    </w:rPr>
  </w:style>
  <w:style w:type="paragraph" w:styleId="Kopfzeile">
    <w:name w:val="header"/>
    <w:basedOn w:val="Standard"/>
    <w:link w:val="KopfzeileZchn"/>
    <w:uiPriority w:val="99"/>
    <w:unhideWhenUsed/>
    <w:rsid w:val="00F73EC5"/>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F73EC5"/>
  </w:style>
  <w:style w:type="paragraph" w:styleId="Fuzeile">
    <w:name w:val="footer"/>
    <w:basedOn w:val="Standard"/>
    <w:link w:val="FuzeileZchn"/>
    <w:uiPriority w:val="99"/>
    <w:unhideWhenUsed/>
    <w:rsid w:val="00F73EC5"/>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F73E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1966</Words>
  <Characters>11208</Characters>
  <Application>Microsoft Office Word</Application>
  <DocSecurity>0</DocSecurity>
  <Lines>93</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Serkan Elbasan</dc:creator>
  <cp:keywords/>
  <dc:description/>
  <cp:lastModifiedBy>Serkan Elbasan</cp:lastModifiedBy>
  <cp:revision>1</cp:revision>
  <dcterms:created xsi:type="dcterms:W3CDTF">2026-04-22T13:14:00Z</dcterms:created>
  <dcterms:modified xsi:type="dcterms:W3CDTF">2026-04-22T13:56:00Z</dcterms:modified>
</cp:coreProperties>
</file>